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June 6, 1995</w:t>
      </w:r>
    </w:p>
    <w:p>
      <w:pPr>
        <w:ind w:left="5800"/>
        <w:spacing w:after="0" w:line="238" w:lineRule="auto"/>
        <w:rPr>
          <w:sz w:val="20"/>
          <w:szCs w:val="20"/>
          <w:color w:val="auto"/>
        </w:rPr>
      </w:pPr>
      <w:r>
        <w:rPr>
          <w:rFonts w:ascii="Courier New" w:cs="Courier New" w:eastAsia="Courier New" w:hAnsi="Courier New"/>
          <w:sz w:val="18"/>
          <w:szCs w:val="18"/>
          <w:color w:val="auto"/>
        </w:rPr>
        <w:t>Registration No. 33-</w:t>
      </w:r>
    </w:p>
    <w:p>
      <w:pPr>
        <w:spacing w:after="0" w:line="202" w:lineRule="exact"/>
        <w:rPr>
          <w:sz w:val="24"/>
          <w:szCs w:val="24"/>
          <w:color w:val="auto"/>
        </w:rPr>
      </w:pPr>
    </w:p>
    <w:p>
      <w:pPr>
        <w:jc w:val="center"/>
        <w:ind w:right="42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4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FORM S-8</w:t>
      </w:r>
    </w:p>
    <w:p>
      <w:pPr>
        <w:ind w:left="2860"/>
        <w:spacing w:after="0"/>
        <w:rPr>
          <w:sz w:val="20"/>
          <w:szCs w:val="20"/>
          <w:color w:val="auto"/>
        </w:rPr>
      </w:pPr>
      <w:r>
        <w:rPr>
          <w:rFonts w:ascii="Courier New" w:cs="Courier New" w:eastAsia="Courier New" w:hAnsi="Courier New"/>
          <w:sz w:val="18"/>
          <w:szCs w:val="18"/>
          <w:color w:val="auto"/>
        </w:rPr>
        <w:t>REGISTRATION STATEMENT</w:t>
      </w:r>
    </w:p>
    <w:p>
      <w:pPr>
        <w:ind w:left="3700"/>
        <w:spacing w:after="0" w:line="237" w:lineRule="auto"/>
        <w:rPr>
          <w:sz w:val="20"/>
          <w:szCs w:val="20"/>
          <w:color w:val="auto"/>
        </w:rPr>
      </w:pPr>
      <w:r>
        <w:rPr>
          <w:rFonts w:ascii="Courier New" w:cs="Courier New" w:eastAsia="Courier New" w:hAnsi="Courier New"/>
          <w:sz w:val="18"/>
          <w:szCs w:val="18"/>
          <w:color w:val="auto"/>
        </w:rPr>
        <w:t>Under</w:t>
      </w:r>
    </w:p>
    <w:p>
      <w:pPr>
        <w:ind w:left="2640"/>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jc w:val="center"/>
        <w:ind w:right="540"/>
        <w:spacing w:after="0" w:line="238" w:lineRule="auto"/>
        <w:rPr>
          <w:sz w:val="20"/>
          <w:szCs w:val="20"/>
          <w:color w:val="auto"/>
        </w:rPr>
      </w:pPr>
      <w:r>
        <w:rPr>
          <w:rFonts w:ascii="Courier New" w:cs="Courier New" w:eastAsia="Courier New" w:hAnsi="Courier New"/>
          <w:sz w:val="18"/>
          <w:szCs w:val="18"/>
          <w:color w:val="auto"/>
        </w:rPr>
        <w:t>THE PROMUS COMPANIES INCORPORATED</w:t>
      </w:r>
    </w:p>
    <w:p>
      <w:pPr>
        <w:jc w:val="center"/>
        <w:ind w:right="420"/>
        <w:spacing w:after="0"/>
        <w:rPr>
          <w:sz w:val="20"/>
          <w:szCs w:val="20"/>
          <w:color w:val="auto"/>
        </w:rPr>
      </w:pPr>
      <w:r>
        <w:rPr>
          <w:rFonts w:ascii="Courier New" w:cs="Courier New" w:eastAsia="Courier New" w:hAnsi="Courier New"/>
          <w:sz w:val="18"/>
          <w:szCs w:val="18"/>
          <w:color w:val="auto"/>
        </w:rPr>
        <w:t>(Exact name of registrant as specified in its charter)</w:t>
      </w:r>
    </w:p>
    <w:p>
      <w:pPr>
        <w:ind w:left="540"/>
        <w:spacing w:after="0" w:line="237" w:lineRule="auto"/>
        <w:tabs>
          <w:tab w:leader="none" w:pos="558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62-1411755</w:t>
      </w:r>
    </w:p>
    <w:p>
      <w:pPr>
        <w:spacing w:after="0"/>
        <w:tabs>
          <w:tab w:leader="none" w:pos="526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6"/>
          <w:szCs w:val="16"/>
          <w:color w:val="auto"/>
        </w:rPr>
        <w:t>(I.R.S. Employer</w:t>
      </w:r>
    </w:p>
    <w:p>
      <w:pPr>
        <w:spacing w:after="0"/>
        <w:tabs>
          <w:tab w:leader="none" w:pos="5360" w:val="left"/>
        </w:tabs>
        <w:rPr>
          <w:sz w:val="20"/>
          <w:szCs w:val="20"/>
          <w:color w:val="auto"/>
        </w:rPr>
      </w:pPr>
      <w:r>
        <w:rPr>
          <w:rFonts w:ascii="Courier New" w:cs="Courier New" w:eastAsia="Courier New" w:hAnsi="Courier New"/>
          <w:sz w:val="18"/>
          <w:szCs w:val="18"/>
          <w:color w:val="auto"/>
        </w:rPr>
        <w:t>of incorporation or organization)</w:t>
      </w:r>
      <w:r>
        <w:rPr>
          <w:sz w:val="20"/>
          <w:szCs w:val="20"/>
          <w:color w:val="auto"/>
        </w:rPr>
        <w:tab/>
      </w:r>
      <w:r>
        <w:rPr>
          <w:rFonts w:ascii="Courier New" w:cs="Courier New" w:eastAsia="Courier New" w:hAnsi="Courier New"/>
          <w:sz w:val="16"/>
          <w:szCs w:val="16"/>
          <w:color w:val="auto"/>
        </w:rPr>
        <w:t>Identification No.)</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1023 Cherry Road</w:t>
      </w:r>
    </w:p>
    <w:p>
      <w:pPr>
        <w:ind w:left="540"/>
        <w:spacing w:after="0" w:line="238" w:lineRule="auto"/>
        <w:tabs>
          <w:tab w:leader="none" w:pos="6300" w:val="left"/>
        </w:tabs>
        <w:rPr>
          <w:sz w:val="20"/>
          <w:szCs w:val="20"/>
          <w:color w:val="auto"/>
        </w:rPr>
      </w:pPr>
      <w:r>
        <w:rPr>
          <w:rFonts w:ascii="Courier New" w:cs="Courier New" w:eastAsia="Courier New" w:hAnsi="Courier New"/>
          <w:sz w:val="18"/>
          <w:szCs w:val="18"/>
          <w:color w:val="auto"/>
        </w:rPr>
        <w:t>Memphis, Tennessee</w:t>
      </w:r>
      <w:r>
        <w:rPr>
          <w:sz w:val="20"/>
          <w:szCs w:val="20"/>
          <w:color w:val="auto"/>
        </w:rPr>
        <w:tab/>
      </w:r>
      <w:r>
        <w:rPr>
          <w:rFonts w:ascii="Courier New" w:cs="Courier New" w:eastAsia="Courier New" w:hAnsi="Courier New"/>
          <w:sz w:val="18"/>
          <w:szCs w:val="18"/>
          <w:color w:val="auto"/>
        </w:rPr>
        <w:t>38117</w:t>
      </w:r>
    </w:p>
    <w:p>
      <w:pPr>
        <w:spacing w:after="0"/>
        <w:tabs>
          <w:tab w:leader="none" w:pos="61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THE PROMUS COMPANIES INCORPORATED</w:t>
      </w:r>
    </w:p>
    <w:p>
      <w:pPr>
        <w:ind w:left="2540"/>
        <w:spacing w:after="0" w:line="238" w:lineRule="auto"/>
        <w:rPr>
          <w:sz w:val="20"/>
          <w:szCs w:val="20"/>
          <w:color w:val="auto"/>
        </w:rPr>
      </w:pPr>
      <w:r>
        <w:rPr>
          <w:rFonts w:ascii="Courier New" w:cs="Courier New" w:eastAsia="Courier New" w:hAnsi="Courier New"/>
          <w:sz w:val="18"/>
          <w:szCs w:val="18"/>
          <w:color w:val="auto"/>
        </w:rPr>
        <w:t>SAVINGS AND RETIREMENT PLAN</w:t>
      </w:r>
    </w:p>
    <w:p>
      <w:pPr>
        <w:ind w:left="2740"/>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spacing w:after="0" w:line="203"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E. O. Robinson, Jr.</w:t>
      </w:r>
    </w:p>
    <w:p>
      <w:pPr>
        <w:ind w:left="1280"/>
        <w:spacing w:after="0"/>
        <w:rPr>
          <w:sz w:val="20"/>
          <w:szCs w:val="20"/>
          <w:color w:val="auto"/>
        </w:rPr>
      </w:pPr>
      <w:r>
        <w:rPr>
          <w:rFonts w:ascii="Courier New" w:cs="Courier New" w:eastAsia="Courier New" w:hAnsi="Courier New"/>
          <w:sz w:val="18"/>
          <w:szCs w:val="18"/>
          <w:color w:val="auto"/>
        </w:rPr>
        <w:t>Senior Vice President, General Counsel and Secretary</w:t>
      </w:r>
    </w:p>
    <w:p>
      <w:pPr>
        <w:ind w:left="2220"/>
        <w:spacing w:after="0" w:line="237" w:lineRule="auto"/>
        <w:rPr>
          <w:sz w:val="20"/>
          <w:szCs w:val="20"/>
          <w:color w:val="auto"/>
        </w:rPr>
      </w:pPr>
      <w:r>
        <w:rPr>
          <w:rFonts w:ascii="Courier New" w:cs="Courier New" w:eastAsia="Courier New" w:hAnsi="Courier New"/>
          <w:sz w:val="18"/>
          <w:szCs w:val="18"/>
          <w:color w:val="auto"/>
        </w:rPr>
        <w:t>The Promus Companies Incorporated</w:t>
      </w:r>
    </w:p>
    <w:p>
      <w:pPr>
        <w:ind w:left="3160"/>
        <w:spacing w:after="0" w:line="238" w:lineRule="auto"/>
        <w:rPr>
          <w:sz w:val="20"/>
          <w:szCs w:val="20"/>
          <w:color w:val="auto"/>
        </w:rPr>
      </w:pPr>
      <w:r>
        <w:rPr>
          <w:rFonts w:ascii="Courier New" w:cs="Courier New" w:eastAsia="Courier New" w:hAnsi="Courier New"/>
          <w:sz w:val="18"/>
          <w:szCs w:val="18"/>
          <w:color w:val="auto"/>
        </w:rPr>
        <w:t>1023 Cherry Road</w:t>
      </w:r>
    </w:p>
    <w:p>
      <w:pPr>
        <w:ind w:left="2740"/>
        <w:spacing w:after="0"/>
        <w:rPr>
          <w:sz w:val="20"/>
          <w:szCs w:val="20"/>
          <w:color w:val="auto"/>
        </w:rPr>
      </w:pPr>
      <w:r>
        <w:rPr>
          <w:rFonts w:ascii="Courier New" w:cs="Courier New" w:eastAsia="Courier New" w:hAnsi="Courier New"/>
          <w:sz w:val="18"/>
          <w:szCs w:val="18"/>
          <w:color w:val="auto"/>
        </w:rPr>
        <w:t>Memphis, Tennessee 38117</w:t>
      </w:r>
    </w:p>
    <w:p>
      <w:pPr>
        <w:ind w:left="3280"/>
        <w:spacing w:after="0" w:line="237" w:lineRule="auto"/>
        <w:rPr>
          <w:sz w:val="20"/>
          <w:szCs w:val="20"/>
          <w:color w:val="auto"/>
        </w:rPr>
      </w:pPr>
      <w:r>
        <w:rPr>
          <w:rFonts w:ascii="Courier New" w:cs="Courier New" w:eastAsia="Courier New" w:hAnsi="Courier New"/>
          <w:sz w:val="18"/>
          <w:szCs w:val="18"/>
          <w:color w:val="auto"/>
        </w:rPr>
        <w:t>(901) 762-8600</w:t>
      </w:r>
    </w:p>
    <w:p>
      <w:pPr>
        <w:ind w:left="1380"/>
        <w:spacing w:after="0"/>
        <w:rPr>
          <w:sz w:val="20"/>
          <w:szCs w:val="20"/>
          <w:color w:val="auto"/>
        </w:rPr>
      </w:pPr>
      <w:r>
        <w:rPr>
          <w:rFonts w:ascii="Courier New" w:cs="Courier New" w:eastAsia="Courier New" w:hAnsi="Courier New"/>
          <w:sz w:val="18"/>
          <w:szCs w:val="18"/>
          <w:color w:val="auto"/>
        </w:rPr>
        <w:t>(Name, address, including zip code, and telephone</w:t>
      </w:r>
    </w:p>
    <w:p>
      <w:pPr>
        <w:ind w:left="1380"/>
        <w:spacing w:after="0" w:line="237" w:lineRule="auto"/>
        <w:rPr>
          <w:sz w:val="20"/>
          <w:szCs w:val="20"/>
          <w:color w:val="auto"/>
        </w:rPr>
      </w:pPr>
      <w:r>
        <w:rPr>
          <w:rFonts w:ascii="Courier New" w:cs="Courier New" w:eastAsia="Courier New" w:hAnsi="Courier New"/>
          <w:sz w:val="18"/>
          <w:szCs w:val="18"/>
          <w:color w:val="auto"/>
        </w:rPr>
        <w:t>number,including area code, of agent for service)</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4"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Proposed</w:t>
      </w:r>
    </w:p>
    <w:p>
      <w:pPr>
        <w:ind w:left="3380"/>
        <w:spacing w:after="0"/>
        <w:tabs>
          <w:tab w:leader="none" w:pos="5140" w:val="left"/>
          <w:tab w:leader="none" w:pos="7160" w:val="left"/>
        </w:tabs>
        <w:rPr>
          <w:sz w:val="20"/>
          <w:szCs w:val="20"/>
          <w:color w:val="auto"/>
        </w:rPr>
      </w:pPr>
      <w:r>
        <w:rPr>
          <w:rFonts w:ascii="Courier New" w:cs="Courier New" w:eastAsia="Courier New" w:hAnsi="Courier New"/>
          <w:sz w:val="18"/>
          <w:szCs w:val="18"/>
          <w:color w:val="auto"/>
        </w:rPr>
        <w:t>Amount</w:t>
      </w:r>
      <w:r>
        <w:rPr>
          <w:sz w:val="20"/>
          <w:szCs w:val="20"/>
          <w:color w:val="auto"/>
        </w:rPr>
        <w:tab/>
      </w:r>
      <w:r>
        <w:rPr>
          <w:rFonts w:ascii="Courier New" w:cs="Courier New" w:eastAsia="Courier New" w:hAnsi="Courier New"/>
          <w:sz w:val="18"/>
          <w:szCs w:val="18"/>
          <w:color w:val="auto"/>
        </w:rPr>
        <w:t>Proposed</w:t>
      </w:r>
      <w:r>
        <w:rPr>
          <w:sz w:val="20"/>
          <w:szCs w:val="20"/>
          <w:color w:val="auto"/>
        </w:rPr>
        <w:tab/>
      </w:r>
      <w:r>
        <w:rPr>
          <w:rFonts w:ascii="Courier New" w:cs="Courier New" w:eastAsia="Courier New" w:hAnsi="Courier New"/>
          <w:sz w:val="16"/>
          <w:szCs w:val="16"/>
          <w:color w:val="auto"/>
        </w:rPr>
        <w:t>Maximum</w:t>
      </w:r>
    </w:p>
    <w:p>
      <w:pPr>
        <w:ind w:left="3280"/>
        <w:spacing w:after="0"/>
        <w:tabs>
          <w:tab w:leader="none" w:pos="5260" w:val="left"/>
          <w:tab w:leader="none" w:pos="7160" w:val="left"/>
        </w:tabs>
        <w:rPr>
          <w:sz w:val="20"/>
          <w:szCs w:val="20"/>
          <w:color w:val="auto"/>
        </w:rPr>
      </w:pPr>
      <w:r>
        <w:rPr>
          <w:rFonts w:ascii="Courier New" w:cs="Courier New" w:eastAsia="Courier New" w:hAnsi="Courier New"/>
          <w:sz w:val="18"/>
          <w:szCs w:val="18"/>
          <w:color w:val="auto"/>
        </w:rPr>
        <w:t>of Shares</w:t>
      </w:r>
      <w:r>
        <w:rPr>
          <w:sz w:val="20"/>
          <w:szCs w:val="20"/>
          <w:color w:val="auto"/>
        </w:rPr>
        <w:tab/>
      </w:r>
      <w:r>
        <w:rPr>
          <w:rFonts w:ascii="Courier New" w:cs="Courier New" w:eastAsia="Courier New" w:hAnsi="Courier New"/>
          <w:sz w:val="18"/>
          <w:szCs w:val="18"/>
          <w:color w:val="auto"/>
        </w:rPr>
        <w:t>Maximum</w:t>
      </w:r>
      <w:r>
        <w:rPr>
          <w:sz w:val="20"/>
          <w:szCs w:val="20"/>
          <w:color w:val="auto"/>
        </w:rPr>
        <w:tab/>
      </w:r>
      <w:r>
        <w:rPr>
          <w:rFonts w:ascii="Courier New" w:cs="Courier New" w:eastAsia="Courier New" w:hAnsi="Courier New"/>
          <w:sz w:val="16"/>
          <w:szCs w:val="16"/>
          <w:color w:val="auto"/>
        </w:rPr>
        <w:t>Aggregate</w:t>
      </w:r>
    </w:p>
    <w:p>
      <w:pPr>
        <w:spacing w:after="0"/>
        <w:tabs>
          <w:tab w:leader="none" w:pos="3360" w:val="left"/>
          <w:tab w:leader="none" w:pos="4940" w:val="left"/>
          <w:tab w:leader="none" w:pos="7160" w:val="left"/>
        </w:tabs>
        <w:rPr>
          <w:sz w:val="20"/>
          <w:szCs w:val="20"/>
          <w:color w:val="auto"/>
        </w:rPr>
      </w:pPr>
      <w:r>
        <w:rPr>
          <w:rFonts w:ascii="Courier New" w:cs="Courier New" w:eastAsia="Courier New" w:hAnsi="Courier New"/>
          <w:sz w:val="18"/>
          <w:szCs w:val="18"/>
          <w:color w:val="auto"/>
        </w:rPr>
        <w:t>Title of Each Class of</w:t>
      </w:r>
      <w:r>
        <w:rPr>
          <w:sz w:val="20"/>
          <w:szCs w:val="20"/>
          <w:color w:val="auto"/>
        </w:rPr>
        <w:tab/>
      </w:r>
      <w:r>
        <w:rPr>
          <w:rFonts w:ascii="Courier New" w:cs="Courier New" w:eastAsia="Courier New" w:hAnsi="Courier New"/>
          <w:sz w:val="18"/>
          <w:szCs w:val="18"/>
          <w:color w:val="auto"/>
        </w:rPr>
        <w:t>to be</w:t>
      </w:r>
      <w:r>
        <w:rPr>
          <w:sz w:val="20"/>
          <w:szCs w:val="20"/>
          <w:color w:val="auto"/>
        </w:rPr>
        <w:tab/>
      </w:r>
      <w:r>
        <w:rPr>
          <w:rFonts w:ascii="Courier New" w:cs="Courier New" w:eastAsia="Courier New" w:hAnsi="Courier New"/>
          <w:sz w:val="18"/>
          <w:szCs w:val="18"/>
          <w:color w:val="auto"/>
        </w:rPr>
        <w:t>Offering Price</w:t>
      </w:r>
      <w:r>
        <w:rPr>
          <w:sz w:val="20"/>
          <w:szCs w:val="20"/>
          <w:color w:val="auto"/>
        </w:rPr>
        <w:tab/>
      </w:r>
      <w:r>
        <w:rPr>
          <w:rFonts w:ascii="Courier New" w:cs="Courier New" w:eastAsia="Courier New" w:hAnsi="Courier New"/>
          <w:sz w:val="16"/>
          <w:szCs w:val="16"/>
          <w:color w:val="auto"/>
        </w:rPr>
        <w:t>Offering</w:t>
      </w:r>
    </w:p>
    <w:p>
      <w:pPr>
        <w:spacing w:after="0"/>
        <w:tabs>
          <w:tab w:leader="none" w:pos="3140" w:val="left"/>
          <w:tab w:leader="none" w:pos="5040" w:val="left"/>
          <w:tab w:leader="none" w:pos="7160" w:val="left"/>
        </w:tabs>
        <w:rPr>
          <w:sz w:val="20"/>
          <w:szCs w:val="20"/>
          <w:color w:val="auto"/>
        </w:rPr>
      </w:pPr>
      <w:r>
        <w:rPr>
          <w:rFonts w:ascii="Courier New" w:cs="Courier New" w:eastAsia="Courier New" w:hAnsi="Courier New"/>
          <w:sz w:val="18"/>
          <w:szCs w:val="18"/>
          <w:color w:val="auto"/>
        </w:rPr>
        <w:t>Securities to be Registered</w:t>
        <w:tab/>
        <w:t>Registered (1)</w:t>
      </w:r>
      <w:r>
        <w:rPr>
          <w:sz w:val="20"/>
          <w:szCs w:val="20"/>
          <w:color w:val="auto"/>
        </w:rPr>
        <w:tab/>
      </w:r>
      <w:r>
        <w:rPr>
          <w:rFonts w:ascii="Courier New" w:cs="Courier New" w:eastAsia="Courier New" w:hAnsi="Courier New"/>
          <w:sz w:val="18"/>
          <w:szCs w:val="18"/>
          <w:color w:val="auto"/>
        </w:rPr>
        <w:t>Per Share (2)</w:t>
      </w:r>
      <w:r>
        <w:rPr>
          <w:sz w:val="20"/>
          <w:szCs w:val="20"/>
          <w:color w:val="auto"/>
        </w:rPr>
        <w:tab/>
      </w:r>
      <w:r>
        <w:rPr>
          <w:rFonts w:ascii="Courier New" w:cs="Courier New" w:eastAsia="Courier New" w:hAnsi="Courier New"/>
          <w:sz w:val="16"/>
          <w:szCs w:val="16"/>
          <w:color w:val="auto"/>
        </w:rPr>
        <w:t>Price (2)</w:t>
      </w:r>
    </w:p>
    <w:p>
      <w:pPr>
        <w:spacing w:after="0" w:line="200" w:lineRule="exact"/>
        <w:rPr>
          <w:sz w:val="24"/>
          <w:szCs w:val="24"/>
          <w:color w:val="auto"/>
        </w:rPr>
      </w:pPr>
    </w:p>
    <w:p>
      <w:pPr>
        <w:spacing w:after="0" w:line="204" w:lineRule="exact"/>
        <w:rPr>
          <w:sz w:val="24"/>
          <w:szCs w:val="24"/>
          <w:color w:val="auto"/>
        </w:rPr>
      </w:pPr>
    </w:p>
    <w:p>
      <w:pPr>
        <w:spacing w:after="0"/>
        <w:tabs>
          <w:tab w:leader="none" w:pos="3260" w:val="left"/>
          <w:tab w:leader="none" w:pos="5140" w:val="left"/>
          <w:tab w:leader="none" w:pos="684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8"/>
          <w:szCs w:val="18"/>
          <w:color w:val="auto"/>
        </w:rPr>
        <w:t>6,000,000</w:t>
      </w:r>
      <w:r>
        <w:rPr>
          <w:sz w:val="20"/>
          <w:szCs w:val="20"/>
          <w:color w:val="auto"/>
        </w:rPr>
        <w:tab/>
      </w:r>
      <w:r>
        <w:rPr>
          <w:rFonts w:ascii="Courier New" w:cs="Courier New" w:eastAsia="Courier New" w:hAnsi="Courier New"/>
          <w:sz w:val="18"/>
          <w:szCs w:val="18"/>
          <w:color w:val="auto"/>
        </w:rPr>
        <w:t>$42.0625</w:t>
      </w:r>
      <w:r>
        <w:rPr>
          <w:sz w:val="20"/>
          <w:szCs w:val="20"/>
          <w:color w:val="auto"/>
        </w:rPr>
        <w:tab/>
      </w:r>
      <w:r>
        <w:rPr>
          <w:rFonts w:ascii="Courier New" w:cs="Courier New" w:eastAsia="Courier New" w:hAnsi="Courier New"/>
          <w:sz w:val="16"/>
          <w:szCs w:val="16"/>
          <w:color w:val="auto"/>
        </w:rPr>
        <w:t>$252,375,000.00</w:t>
      </w:r>
    </w:p>
    <w:p>
      <w:pPr>
        <w:spacing w:after="0" w:line="238" w:lineRule="auto"/>
        <w:rPr>
          <w:sz w:val="20"/>
          <w:szCs w:val="20"/>
          <w:color w:val="auto"/>
        </w:rPr>
      </w:pPr>
      <w:r>
        <w:rPr>
          <w:rFonts w:ascii="Courier New" w:cs="Courier New" w:eastAsia="Courier New" w:hAnsi="Courier New"/>
          <w:sz w:val="18"/>
          <w:szCs w:val="18"/>
          <w:color w:val="auto"/>
        </w:rPr>
        <w:t>$0.10 par value</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540" w:right="840"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Promus Companies Incorporated Savings and Retirement Plan (the "Plan") authorizes the issuance of a maximum of 6,300,000 shares of Common Stock (including the 6,000,000 shares of Common Stock being registered hereunder) of The Promus Companies Incorporated (the "Company").</w:t>
      </w:r>
    </w:p>
    <w:p>
      <w:pPr>
        <w:spacing w:after="0" w:line="208" w:lineRule="exact"/>
        <w:rPr>
          <w:rFonts w:ascii="Courier New" w:cs="Courier New" w:eastAsia="Courier New" w:hAnsi="Courier New"/>
          <w:sz w:val="18"/>
          <w:szCs w:val="18"/>
          <w:color w:val="auto"/>
        </w:rPr>
      </w:pPr>
    </w:p>
    <w:p>
      <w:pPr>
        <w:jc w:val="both"/>
        <w:ind w:left="540" w:right="840"/>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416(c), this registration statement also covers an indeterminate amount of interests to be offered or sold pursuant to the Plan.</w:t>
      </w:r>
    </w:p>
    <w:p>
      <w:pPr>
        <w:spacing w:after="0" w:line="208" w:lineRule="exact"/>
        <w:rPr>
          <w:rFonts w:ascii="Courier New" w:cs="Courier New" w:eastAsia="Courier New" w:hAnsi="Courier New"/>
          <w:sz w:val="18"/>
          <w:szCs w:val="18"/>
          <w:color w:val="auto"/>
        </w:rPr>
      </w:pPr>
    </w:p>
    <w:p>
      <w:pPr>
        <w:ind w:left="540" w:right="640"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computing the registration fee only, pursuant to Rule 457(h), the Proposed Maximum Offering Price Per Share is based upon the average of the high and low prices reported on the New York Stock Exchange on June 1, 1995.</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Page 1 of 22 pages.</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Exhibit Index appears on page 8.</w:t>
      </w:r>
    </w:p>
    <w:p>
      <w:pPr>
        <w:spacing w:after="0" w:line="37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Plan Information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Fee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$87,025.86</w:t>
      </w:r>
    </w:p>
    <w:p>
      <w:pPr>
        <w:sectPr>
          <w:pgSz w:w="11900" w:h="16838" w:orient="portrait"/>
          <w:cols w:equalWidth="0" w:num="2">
            <w:col w:w="8440" w:space="420"/>
            <w:col w:w="1359"/>
          </w:cols>
          <w:pgMar w:left="240" w:top="244" w:right="1440" w:bottom="0" w:gutter="0" w:footer="0" w:header="0"/>
        </w:sectPr>
      </w:pPr>
    </w:p>
    <w:bookmarkStart w:id="1" w:name="page2"/>
    <w:bookmarkEnd w:id="1"/>
    <w:p>
      <w:pPr>
        <w:ind w:left="1280"/>
        <w:spacing w:after="0"/>
        <w:rPr>
          <w:sz w:val="20"/>
          <w:szCs w:val="20"/>
          <w:color w:val="auto"/>
        </w:rPr>
      </w:pPr>
      <w:r>
        <w:rPr>
          <w:rFonts w:ascii="Courier New" w:cs="Courier New" w:eastAsia="Courier New" w:hAnsi="Courier New"/>
          <w:sz w:val="18"/>
          <w:szCs w:val="18"/>
          <w:color w:val="auto"/>
        </w:rPr>
        <w:t>Not required to be filed with this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Registrant Information and Employee Plan Annual Information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required to be filed with this Registration Statement.</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following documents are incorporated herein by reference:</w:t>
      </w:r>
    </w:p>
    <w:p>
      <w:pPr>
        <w:spacing w:after="0" w:line="207" w:lineRule="exact"/>
        <w:rPr>
          <w:sz w:val="20"/>
          <w:szCs w:val="20"/>
          <w:color w:val="auto"/>
        </w:rPr>
      </w:pPr>
    </w:p>
    <w:p>
      <w:pPr>
        <w:ind w:left="1700" w:right="2839" w:hanging="428"/>
        <w:spacing w:after="0" w:line="279" w:lineRule="auto"/>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latest annual report on Form 10-K filed pursuant to Section 13(a) or 15(d) of the Securities Exchange Act of 1934, as amended (the "Exchange Act").</w:t>
      </w:r>
    </w:p>
    <w:p>
      <w:pPr>
        <w:spacing w:after="0" w:line="178" w:lineRule="exact"/>
        <w:rPr>
          <w:rFonts w:ascii="Courier New" w:cs="Courier New" w:eastAsia="Courier New" w:hAnsi="Courier New"/>
          <w:sz w:val="16"/>
          <w:szCs w:val="16"/>
          <w:color w:val="auto"/>
        </w:rPr>
      </w:pPr>
    </w:p>
    <w:p>
      <w:pPr>
        <w:ind w:left="1700" w:right="2739" w:hanging="428"/>
        <w:spacing w:after="0" w:line="290" w:lineRule="auto"/>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Plan's latest annual report on Form 11-K filed pursuant to Section 13(a) or 15(d) of the Exchange Act.</w:t>
      </w:r>
    </w:p>
    <w:p>
      <w:pPr>
        <w:spacing w:after="0" w:line="169" w:lineRule="exact"/>
        <w:rPr>
          <w:rFonts w:ascii="Courier New" w:cs="Courier New" w:eastAsia="Courier New" w:hAnsi="Courier New"/>
          <w:sz w:val="16"/>
          <w:szCs w:val="16"/>
          <w:color w:val="auto"/>
        </w:rPr>
      </w:pPr>
    </w:p>
    <w:p>
      <w:pPr>
        <w:ind w:left="1700" w:right="2419" w:hanging="428"/>
        <w:spacing w:after="0" w:line="268" w:lineRule="auto"/>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reports filed pursuant to Section 13(a) or 15(d) of the Exchange Act since the end of the fiscal year covered by the Company documents referred to in (a) and</w:t>
      </w:r>
    </w:p>
    <w:p>
      <w:pPr>
        <w:ind w:left="2120" w:hanging="427"/>
        <w:spacing w:after="0" w:line="238" w:lineRule="auto"/>
        <w:tabs>
          <w:tab w:leader="none" w:pos="2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w:t>
      </w:r>
    </w:p>
    <w:p>
      <w:pPr>
        <w:spacing w:after="0" w:line="207" w:lineRule="exact"/>
        <w:rPr>
          <w:sz w:val="20"/>
          <w:szCs w:val="20"/>
          <w:color w:val="auto"/>
        </w:rPr>
      </w:pPr>
    </w:p>
    <w:p>
      <w:pPr>
        <w:ind w:left="1700" w:right="2419" w:hanging="428"/>
        <w:spacing w:after="0" w:line="237" w:lineRule="auto"/>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Company's Registration Statement on Form 10 dated December 13, 1989, filed under the Exchange Act, including any amendment or report filed for the purpose of updating such description.</w:t>
      </w:r>
    </w:p>
    <w:p>
      <w:pPr>
        <w:spacing w:after="0" w:line="209" w:lineRule="exact"/>
        <w:rPr>
          <w:sz w:val="20"/>
          <w:szCs w:val="20"/>
          <w:color w:val="auto"/>
        </w:rPr>
      </w:pPr>
    </w:p>
    <w:p>
      <w:pPr>
        <w:ind w:right="2419" w:firstLine="1264"/>
        <w:spacing w:after="0" w:line="270" w:lineRule="auto"/>
        <w:rPr>
          <w:sz w:val="20"/>
          <w:szCs w:val="20"/>
          <w:color w:val="auto"/>
        </w:rPr>
      </w:pPr>
      <w:r>
        <w:rPr>
          <w:rFonts w:ascii="Courier New" w:cs="Courier New" w:eastAsia="Courier New" w:hAnsi="Courier New"/>
          <w:sz w:val="16"/>
          <w:szCs w:val="16"/>
          <w:color w:val="auto"/>
        </w:rPr>
        <w:t>All documents filed by the Company pursuant to Sections 13(a), 13(c), 14 and 15(d) of the Exchange Act prior to the filing of a post-effective amendment which indicates that all securities offered have been sold or which deregisters all securities then remaining unsold, are incorporated by reference in this registration statement and are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w:t>
      </w:r>
    </w:p>
    <w:p>
      <w:pPr>
        <w:spacing w:after="0" w:line="18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Any such statement so modified or superseded shall not be deemed, except as so modified or superseded, to constitute a part of this Registration Statement.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required to be filed with this registration statement.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The legality of the securities registered hereby has been passed upon by E. O. Robinson, Jr., General Counsel of the Company. At the time of filing this Registration Statement, Mr. Robinson beneficially owns 34,583 shares of Common Stock and holds options for 36,589 shares of Common Stock.</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Section 145 of the General Corporation Law of Delaware empowers the Company to indemnify, subject to the standards set forth therein, any person who is a party in any action in connection with any action, suit or proceeding brought or threatened by reason of the fact that the person was a director, officer, employee or agent of the Company, or is or was serving as such with respect to another entity at the request of the Company. The General</w:t>
      </w:r>
    </w:p>
    <w:p>
      <w:pPr>
        <w:sectPr>
          <w:pgSz w:w="11900" w:h="16838" w:orient="portrait"/>
          <w:cols w:equalWidth="0" w:num="1">
            <w:col w:w="10219"/>
          </w:cols>
          <w:pgMar w:left="240" w:top="136" w:right="1440" w:bottom="1440" w:gutter="0" w:footer="0" w:header="0"/>
        </w:sect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type w:val="continuous"/>
        </w:sectPr>
      </w:pPr>
    </w:p>
    <w:bookmarkStart w:id="2" w:name="page3"/>
    <w:bookmarkEnd w:id="2"/>
    <w:p>
      <w:pPr>
        <w:ind w:right="2739"/>
        <w:spacing w:after="0" w:line="290" w:lineRule="auto"/>
        <w:rPr>
          <w:sz w:val="20"/>
          <w:szCs w:val="20"/>
          <w:color w:val="auto"/>
        </w:rPr>
      </w:pPr>
      <w:r>
        <w:rPr>
          <w:rFonts w:ascii="Courier New" w:cs="Courier New" w:eastAsia="Courier New" w:hAnsi="Courier New"/>
          <w:sz w:val="16"/>
          <w:szCs w:val="16"/>
          <w:color w:val="auto"/>
        </w:rPr>
        <w:t>Corporation Law of Delaware also provides that the Company may purchase insurance on behalf of any such director, officer, employee or agent.</w:t>
      </w:r>
    </w:p>
    <w:p>
      <w:pPr>
        <w:spacing w:after="0" w:line="170" w:lineRule="exact"/>
        <w:rPr>
          <w:sz w:val="20"/>
          <w:szCs w:val="20"/>
          <w:color w:val="auto"/>
        </w:rPr>
      </w:pPr>
    </w:p>
    <w:p>
      <w:pPr>
        <w:ind w:right="2319" w:firstLine="1264"/>
        <w:spacing w:after="0" w:line="270" w:lineRule="auto"/>
        <w:rPr>
          <w:sz w:val="20"/>
          <w:szCs w:val="20"/>
          <w:color w:val="auto"/>
        </w:rPr>
      </w:pPr>
      <w:r>
        <w:rPr>
          <w:rFonts w:ascii="Courier New" w:cs="Courier New" w:eastAsia="Courier New" w:hAnsi="Courier New"/>
          <w:sz w:val="16"/>
          <w:szCs w:val="16"/>
          <w:color w:val="auto"/>
        </w:rPr>
        <w:t>Section 102(b)(7) of the General Corporation Law of Delaware enables a Delaware corporation to provide in its certificate of incorporation for the elimination or limitation of the personal liability of a director to the corporation or its stockholders for monetary damages for breach of fiduciary duty as a director. Any such provision cannot eliminate or limit a director's liability (1) for any breach of the director's duty of loyalty to the corporation or its stockholders; (2) for acts or omissions not in good faith or which involve intentional misconduct or a knowing violation of law; (3) under Section 174 of the General Corporation Law of Delaware (which imposes liability on directors for unlawful payment of dividends or unlawful stock purchase or redemption); or</w:t>
      </w:r>
    </w:p>
    <w:p>
      <w:pPr>
        <w:spacing w:after="0" w:line="189" w:lineRule="exact"/>
        <w:rPr>
          <w:sz w:val="20"/>
          <w:szCs w:val="20"/>
          <w:color w:val="auto"/>
        </w:rPr>
      </w:pPr>
    </w:p>
    <w:p>
      <w:pPr>
        <w:ind w:right="231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any transaction from which the director derived an improper personal benefit. Article Thirteenth of the Certificate of Incorporation of the Company eliminates the liability of a director of the Company to the Company or its stockholders for monetary damages for breach of fiduciary duty as a director to the full extent permitted by the General Corporation Law of Delaware.</w:t>
      </w:r>
    </w:p>
    <w:p>
      <w:pPr>
        <w:spacing w:after="0" w:line="210" w:lineRule="exact"/>
        <w:rPr>
          <w:sz w:val="20"/>
          <w:szCs w:val="20"/>
          <w:color w:val="auto"/>
        </w:rPr>
      </w:pPr>
    </w:p>
    <w:p>
      <w:pPr>
        <w:ind w:right="2519" w:firstLine="1264"/>
        <w:spacing w:after="0" w:line="237" w:lineRule="auto"/>
        <w:rPr>
          <w:sz w:val="20"/>
          <w:szCs w:val="20"/>
          <w:color w:val="auto"/>
        </w:rPr>
      </w:pPr>
      <w:r>
        <w:rPr>
          <w:rFonts w:ascii="Courier New" w:cs="Courier New" w:eastAsia="Courier New" w:hAnsi="Courier New"/>
          <w:sz w:val="18"/>
          <w:szCs w:val="18"/>
          <w:color w:val="auto"/>
        </w:rPr>
        <w:t>Article Tenth of the Certificate of Incorporation of the Company provides for indemnification of the officers and directors of the Company to the full extent permitted by the General Corporation Law of Delaware.</w:t>
      </w:r>
    </w:p>
    <w:p>
      <w:pPr>
        <w:spacing w:after="0" w:line="207" w:lineRule="exact"/>
        <w:rPr>
          <w:sz w:val="20"/>
          <w:szCs w:val="20"/>
          <w:color w:val="auto"/>
        </w:rPr>
      </w:pPr>
    </w:p>
    <w:p>
      <w:pPr>
        <w:ind w:right="2319" w:firstLine="1264"/>
        <w:spacing w:after="0" w:line="268" w:lineRule="auto"/>
        <w:rPr>
          <w:sz w:val="20"/>
          <w:szCs w:val="20"/>
          <w:color w:val="auto"/>
        </w:rPr>
      </w:pPr>
      <w:r>
        <w:rPr>
          <w:rFonts w:ascii="Courier New" w:cs="Courier New" w:eastAsia="Courier New" w:hAnsi="Courier New"/>
          <w:sz w:val="16"/>
          <w:szCs w:val="16"/>
          <w:color w:val="auto"/>
        </w:rPr>
        <w:t>The Company has entered into Indemnification Agreements with its directors, executive officers and certain other officers. Generally, the Indemnification Agreements provide that the Company will indemnify such persons against any and all expenses, judgments, fines, penalties and amounts paid in settlement (including all interest, assessments and other charges paid or payable in connection with or in respect of such expenses, judgments, fines, penalties or amounts paid in settlement) of any Claim by reason of (or arising in part out of) an Indemnifiable Event. "Claim" is defined as any threatened, pending or completed action, suit or proceeding or any inquiry or investigation, whether conducted by the Company or any other party, that the indemnitee in good faith believes might lead to the institution of any such action, suit or proceeding, whether civil, criminal, administrative, investigative or other. "Indemnifiable Event" is defined as any event or occurrence related to the fact that indemnitee is or was a director, officer, employee, trustee, agent or fiduciary of the Company or is or was serving at the request of the Company as a director, officer, employee, trustee, agent or fiduciary of another corporation, partnership, joint venture, employee benefit plan, trust or other enterprise, or by reason of anything done or not done by indemnitee in any such capacity. Notwithstanding the foregoing, (i) the obligations of the Company shall be subject to the condition that the reviewing party (as defined) shall not have determined (in a written opinion, in any case in which special, independent counsel is involved) that indemnitee would not be permitted to be indemnified under applicable law, and (ii) the obligation of the Company to make an expense advance shall be subject to the condition that, if, when and to the extent that the reviewing party determines that indemnitee would not be permitted to be so indemnified under applicable law, the Company shall be entitled to be reimbursed by indemnitee (who has agreed to reimburse the Company) for all such amounts theretofore paid; provided, that if indemnitee has commenced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1060" w:right="2519" w:hanging="947"/>
        <w:spacing w:after="0" w:line="237" w:lineRule="auto"/>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The Promus Companies Incorporated Amended and Restated Savings and Retirement Plan dated February 6, 1990 (incorporated by reference to the Company's annual report on Form 10-K for the fiscal year ending December 31, 1992, filed with the Commission March 12, 1993).</w:t>
      </w:r>
    </w:p>
    <w:p>
      <w:pPr>
        <w:spacing w:after="0" w:line="209" w:lineRule="exact"/>
        <w:rPr>
          <w:sz w:val="20"/>
          <w:szCs w:val="20"/>
          <w:color w:val="auto"/>
        </w:rPr>
      </w:pPr>
    </w:p>
    <w:p>
      <w:pPr>
        <w:ind w:left="1060" w:right="2519" w:hanging="947"/>
        <w:spacing w:after="0" w:line="279" w:lineRule="auto"/>
        <w:tabs>
          <w:tab w:leader="none" w:pos="10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Amendment to The Promus Companies Incorporated Amended and Restated Savings and Retirement Plan dated May 27, 1994 (incorporated by reference to the Company's quarterly report on</w:t>
      </w:r>
    </w:p>
    <w:p>
      <w:pPr>
        <w:sectPr>
          <w:pgSz w:w="11900" w:h="16838" w:orient="portrait"/>
          <w:cols w:equalWidth="0" w:num="1">
            <w:col w:w="10219"/>
          </w:cols>
          <w:pgMar w:left="240" w:top="520" w:right="1440" w:bottom="0" w:gutter="0" w:footer="0" w:header="0"/>
        </w:sectPr>
      </w:pPr>
    </w:p>
    <w:bookmarkStart w:id="3" w:name="page4"/>
    <w:bookmarkEnd w:id="3"/>
    <w:p>
      <w:pPr>
        <w:ind w:right="2319"/>
        <w:spacing w:after="0" w:line="235" w:lineRule="auto"/>
        <w:rPr>
          <w:sz w:val="20"/>
          <w:szCs w:val="20"/>
          <w:color w:val="auto"/>
        </w:rPr>
      </w:pPr>
      <w:r>
        <w:rPr>
          <w:rFonts w:ascii="Courier New" w:cs="Courier New" w:eastAsia="Courier New" w:hAnsi="Courier New"/>
          <w:sz w:val="18"/>
          <w:szCs w:val="18"/>
          <w:color w:val="auto"/>
        </w:rPr>
        <w:t>Form 10-Q for the fiscal quarter ending June 30, 1994, filed with the Commission August 11, 1994).</w:t>
      </w:r>
    </w:p>
    <w:p>
      <w:pPr>
        <w:ind w:left="284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159"/>
          </w:cols>
          <w:pgMar w:left="1300" w:top="142" w:right="1440" w:bottom="1440" w:gutter="0" w:footer="0" w:header="0"/>
        </w:sectPr>
      </w:pPr>
    </w:p>
    <w:bookmarkStart w:id="4" w:name="page5"/>
    <w:bookmarkEnd w:id="4"/>
    <w:p>
      <w:pPr>
        <w:ind w:left="1060" w:right="2319" w:hanging="947"/>
        <w:spacing w:after="0" w:line="237" w:lineRule="auto"/>
        <w:tabs>
          <w:tab w:leader="none" w:pos="10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Amendment to The Promus Companies Incorporated Amended and Restated Savings and Retirement Plan dated August 31, 1994 (incorporated by reference to the Company's quarterly report on Form 10-Q for the fiscal quarter ending September 30, 1994, filed with the Commission November 14, 1994).</w:t>
      </w:r>
    </w:p>
    <w:p>
      <w:pPr>
        <w:spacing w:after="0" w:line="209" w:lineRule="exact"/>
        <w:rPr>
          <w:sz w:val="20"/>
          <w:szCs w:val="20"/>
          <w:color w:val="auto"/>
        </w:rPr>
      </w:pPr>
    </w:p>
    <w:p>
      <w:pPr>
        <w:ind w:left="1060" w:right="303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Amendment to The Promus Companies Incorporated Amended and Restated Savings and Retirement Plan dated April 5, 1995.</w:t>
      </w:r>
    </w:p>
    <w:p>
      <w:pPr>
        <w:spacing w:after="0" w:line="170" w:lineRule="exact"/>
        <w:rPr>
          <w:sz w:val="20"/>
          <w:szCs w:val="20"/>
          <w:color w:val="auto"/>
        </w:rPr>
      </w:pPr>
    </w:p>
    <w:p>
      <w:pPr>
        <w:ind w:left="1060" w:right="303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Amendment to The Promus Companies Incorporated Amended and Restated Savings and Retirement Plan dated May 26, 1995.</w:t>
      </w:r>
    </w:p>
    <w:p>
      <w:pPr>
        <w:spacing w:after="0" w:line="170" w:lineRule="exact"/>
        <w:rPr>
          <w:sz w:val="20"/>
          <w:szCs w:val="20"/>
          <w:color w:val="auto"/>
        </w:rPr>
      </w:pPr>
    </w:p>
    <w:p>
      <w:pPr>
        <w:ind w:left="1060" w:right="2319" w:hanging="947"/>
        <w:spacing w:after="0" w:line="237" w:lineRule="auto"/>
        <w:tabs>
          <w:tab w:leader="none" w:pos="10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8"/>
          <w:szCs w:val="18"/>
          <w:color w:val="auto"/>
        </w:rPr>
        <w:t>Certificate of Incorporation of The Promus Companies Incorporated (incorporated by reference to the Company's quarterly report on Form 10-Q for the fiscal quarter ending March 31, 1994, filed with the Commission May 12, 1994).</w:t>
      </w:r>
    </w:p>
    <w:p>
      <w:pPr>
        <w:spacing w:after="0" w:line="207" w:lineRule="exact"/>
        <w:rPr>
          <w:sz w:val="20"/>
          <w:szCs w:val="20"/>
          <w:color w:val="auto"/>
        </w:rPr>
      </w:pPr>
    </w:p>
    <w:p>
      <w:pPr>
        <w:ind w:left="1060" w:right="2419" w:hanging="947"/>
        <w:spacing w:after="0" w:line="237" w:lineRule="auto"/>
        <w:tabs>
          <w:tab w:leader="none" w:pos="104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8"/>
          <w:szCs w:val="18"/>
          <w:color w:val="auto"/>
        </w:rPr>
        <w:t>Certificate of Amendment to Certificate of Incorporation of The Promus Companies Incorporated dated April 29, 1994 (incorporated by reference to the Company's quarterly report on Form 10-Q for the fiscal quarter ending March 31, 1994, filed with the Commission May 12, 1994).</w:t>
      </w:r>
    </w:p>
    <w:p>
      <w:pPr>
        <w:spacing w:after="0" w:line="209" w:lineRule="exact"/>
        <w:rPr>
          <w:sz w:val="20"/>
          <w:szCs w:val="20"/>
          <w:color w:val="auto"/>
        </w:rPr>
      </w:pPr>
    </w:p>
    <w:p>
      <w:pPr>
        <w:ind w:left="1060" w:right="2519" w:hanging="947"/>
        <w:spacing w:after="0" w:line="237" w:lineRule="auto"/>
        <w:tabs>
          <w:tab w:leader="none" w:pos="104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8"/>
          <w:szCs w:val="18"/>
          <w:color w:val="auto"/>
        </w:rPr>
        <w:t>Certificate of Amendment of Certificate of Incorporation of The Promus Companies Incorporated (attached as Annex V to the Company's Proxy Statement dated April 25, 1995 and incorporated herein by reference).</w:t>
      </w:r>
    </w:p>
    <w:p>
      <w:pPr>
        <w:spacing w:after="0" w:line="207" w:lineRule="exact"/>
        <w:rPr>
          <w:sz w:val="20"/>
          <w:szCs w:val="20"/>
          <w:color w:val="auto"/>
        </w:rPr>
      </w:pPr>
    </w:p>
    <w:p>
      <w:pPr>
        <w:ind w:left="1060" w:right="2519" w:hanging="947"/>
        <w:spacing w:after="0" w:line="237" w:lineRule="auto"/>
        <w:tabs>
          <w:tab w:leader="none" w:pos="1040" w:val="left"/>
        </w:tabs>
        <w:rPr>
          <w:sz w:val="20"/>
          <w:szCs w:val="20"/>
          <w:color w:val="auto"/>
        </w:rPr>
      </w:pPr>
      <w:r>
        <w:rPr>
          <w:rFonts w:ascii="Courier New" w:cs="Courier New" w:eastAsia="Courier New" w:hAnsi="Courier New"/>
          <w:sz w:val="18"/>
          <w:szCs w:val="18"/>
          <w:color w:val="auto"/>
        </w:rPr>
        <w:t>4.9</w:t>
      </w:r>
      <w:r>
        <w:rPr>
          <w:sz w:val="20"/>
          <w:szCs w:val="20"/>
          <w:color w:val="auto"/>
        </w:rPr>
        <w:tab/>
      </w:r>
      <w:r>
        <w:rPr>
          <w:rFonts w:ascii="Courier New" w:cs="Courier New" w:eastAsia="Courier New" w:hAnsi="Courier New"/>
          <w:sz w:val="18"/>
          <w:szCs w:val="18"/>
          <w:color w:val="auto"/>
        </w:rPr>
        <w:t>Certificate of Amendment of Certificate of Incorporation of The Promus Companies Incorporated (attached as Annex VI to the Company's Proxy Statement dated April 25, 1995 and incorporated herein by reference).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*4.10</w:t>
      </w:r>
      <w:r>
        <w:rPr>
          <w:sz w:val="20"/>
          <w:szCs w:val="20"/>
          <w:color w:val="auto"/>
        </w:rPr>
        <w:tab/>
      </w:r>
      <w:r>
        <w:rPr>
          <w:rFonts w:ascii="Courier New" w:cs="Courier New" w:eastAsia="Courier New" w:hAnsi="Courier New"/>
          <w:sz w:val="16"/>
          <w:szCs w:val="16"/>
          <w:color w:val="auto"/>
        </w:rPr>
        <w:t>Bylaws of The Promus Companies Incorporated, as amended April 5,</w:t>
      </w:r>
    </w:p>
    <w:p>
      <w:pPr>
        <w:ind w:left="1060"/>
        <w:spacing w:after="0" w:line="238" w:lineRule="auto"/>
        <w:rPr>
          <w:sz w:val="20"/>
          <w:szCs w:val="20"/>
          <w:color w:val="auto"/>
        </w:rPr>
      </w:pPr>
      <w:r>
        <w:rPr>
          <w:rFonts w:ascii="Courier New" w:cs="Courier New" w:eastAsia="Courier New" w:hAnsi="Courier New"/>
          <w:sz w:val="18"/>
          <w:szCs w:val="18"/>
          <w:color w:val="auto"/>
        </w:rPr>
        <w:t>1995.</w:t>
      </w:r>
    </w:p>
    <w:p>
      <w:pPr>
        <w:spacing w:after="0" w:line="207" w:lineRule="exact"/>
        <w:rPr>
          <w:sz w:val="20"/>
          <w:szCs w:val="20"/>
          <w:color w:val="auto"/>
        </w:rPr>
      </w:pPr>
    </w:p>
    <w:p>
      <w:pPr>
        <w:ind w:left="1060" w:right="3259" w:hanging="1059"/>
        <w:spacing w:after="0" w:line="235" w:lineRule="auto"/>
        <w:tabs>
          <w:tab w:leader="none" w:pos="104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Opinion of E. O. Robinson, Jr. as to the legality of the securities being registered hereby.</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E. O. Robinson, Jr. (included as part of Exhibit 5.1).</w:t>
      </w:r>
    </w:p>
    <w:p>
      <w:pPr>
        <w:spacing w:after="0" w:line="207" w:lineRule="exact"/>
        <w:rPr>
          <w:sz w:val="20"/>
          <w:szCs w:val="20"/>
          <w:color w:val="auto"/>
        </w:rPr>
      </w:pPr>
    </w:p>
    <w:p>
      <w:pPr>
        <w:ind w:left="1060" w:right="28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8"/>
          <w:szCs w:val="18"/>
          <w:color w:val="auto"/>
        </w:rPr>
        <w:t>Consent of Arthur Andersen LLP, independent certified public accountants.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 of Attorney (included on page 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Filed herewith</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5" w:name="page6"/>
    <w:bookmarkEnd w:id="5"/>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2739" w:firstLine="1272"/>
        <w:spacing w:after="0" w:line="290" w:lineRule="auto"/>
        <w:tabs>
          <w:tab w:leader="none" w:pos="168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740" w:right="3259" w:firstLine="953"/>
        <w:spacing w:after="0" w:line="235" w:lineRule="auto"/>
        <w:tabs>
          <w:tab w:leader="none" w:pos="2215"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740" w:right="2419" w:firstLine="953"/>
        <w:spacing w:after="0" w:line="237" w:lineRule="auto"/>
        <w:tabs>
          <w:tab w:leader="none" w:pos="2215"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w:t>
      </w:r>
    </w:p>
    <w:p>
      <w:pPr>
        <w:spacing w:after="0" w:line="208" w:lineRule="exact"/>
        <w:rPr>
          <w:rFonts w:ascii="Courier New" w:cs="Courier New" w:eastAsia="Courier New" w:hAnsi="Courier New"/>
          <w:sz w:val="18"/>
          <w:szCs w:val="18"/>
          <w:color w:val="auto"/>
        </w:rPr>
      </w:pPr>
    </w:p>
    <w:p>
      <w:pPr>
        <w:ind w:left="740" w:right="2319" w:firstLine="953"/>
        <w:spacing w:after="0" w:line="237" w:lineRule="auto"/>
        <w:tabs>
          <w:tab w:leader="none" w:pos="2215"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provided, however, that paragraphs (1)(a) and (1)(b) shall not apply to information contained in periodic reports filed with or furnished to the Commission by the registrant pursuant to Section 13 or Section 15(d) of the Exchange Act that are incorporated by reference in this Registration Statement.</w:t>
      </w:r>
    </w:p>
    <w:p>
      <w:pPr>
        <w:spacing w:after="0" w:line="209" w:lineRule="exact"/>
        <w:rPr>
          <w:sz w:val="20"/>
          <w:szCs w:val="20"/>
          <w:color w:val="auto"/>
        </w:rPr>
      </w:pPr>
    </w:p>
    <w:p>
      <w:pPr>
        <w:ind w:right="2419" w:firstLine="1272"/>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2319" w:firstLine="1272"/>
        <w:spacing w:after="0" w:line="236"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2419" w:firstLine="737"/>
        <w:spacing w:after="0" w:line="237" w:lineRule="auto"/>
        <w:rPr>
          <w:sz w:val="20"/>
          <w:szCs w:val="20"/>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5" w:lineRule="exact"/>
        <w:rPr>
          <w:sz w:val="20"/>
          <w:szCs w:val="20"/>
          <w:color w:val="auto"/>
        </w:rPr>
      </w:pPr>
    </w:p>
    <w:p>
      <w:pPr>
        <w:ind w:right="2319" w:firstLine="737"/>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9" w:lineRule="exact"/>
        <w:rPr>
          <w:sz w:val="20"/>
          <w:szCs w:val="20"/>
          <w:color w:val="auto"/>
        </w:rPr>
      </w:pPr>
    </w:p>
    <w:p>
      <w:pPr>
        <w:ind w:right="2319" w:firstLine="737"/>
        <w:spacing w:after="0" w:line="268" w:lineRule="auto"/>
        <w:rPr>
          <w:sz w:val="20"/>
          <w:szCs w:val="20"/>
          <w:color w:val="auto"/>
        </w:rPr>
      </w:pPr>
      <w:r>
        <w:rPr>
          <w:rFonts w:ascii="Courier New" w:cs="Courier New" w:eastAsia="Courier New" w:hAnsi="Courier New"/>
          <w:sz w:val="16"/>
          <w:szCs w:val="16"/>
          <w:color w:val="auto"/>
        </w:rPr>
        <w:t>Pursuant to Item 8(b) of Form S-8, in lieu of (i) an opinion of counsel concerning the Plan's compliance with the requirements of ERISA and</w:t>
      </w:r>
    </w:p>
    <w:p>
      <w:pPr>
        <w:ind w:right="2319" w:firstLine="8"/>
        <w:spacing w:after="0" w:line="237"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Internal Revenue Service ("IRS") determination letter that the Plan is qualified under Section 401 of the Internal Revenue Code of 1986, as amended, the undersigned registrant hereby undertakes to submit the Plan and any amendments thereto to the IRS in a timely manner and will make all changes required by the IRS to qualify the Plan.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14" w:right="1440" w:bottom="564" w:gutter="0" w:footer="0" w:header="0"/>
        </w:sectPr>
      </w:pPr>
    </w:p>
    <w:bookmarkStart w:id="6" w:name="page7"/>
    <w:bookmarkEnd w:id="6"/>
    <w:p>
      <w:pPr>
        <w:jc w:val="center"/>
        <w:ind w:right="219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419" w:firstLine="73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Memphis, State of Tennessee, on this 6th day of June, 1995.</w:t>
      </w: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00" w:lineRule="exact"/>
        <w:rPr>
          <w:sz w:val="20"/>
          <w:szCs w:val="20"/>
          <w:color w:val="auto"/>
        </w:rPr>
      </w:pPr>
    </w:p>
    <w:p>
      <w:pPr>
        <w:spacing w:after="0" w:line="204" w:lineRule="exact"/>
        <w:rPr>
          <w:sz w:val="20"/>
          <w:szCs w:val="20"/>
          <w:color w:val="auto"/>
        </w:rPr>
      </w:pPr>
    </w:p>
    <w:p>
      <w:pPr>
        <w:ind w:left="32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E. O. ROBINSON, JR.</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 O. Robinson, Jr.</w:t>
      </w:r>
    </w:p>
    <w:p>
      <w:pPr>
        <w:ind w:left="3900"/>
        <w:spacing w:after="0" w:line="238" w:lineRule="auto"/>
        <w:rPr>
          <w:sz w:val="20"/>
          <w:szCs w:val="20"/>
          <w:color w:val="auto"/>
        </w:rPr>
      </w:pPr>
      <w:r>
        <w:rPr>
          <w:rFonts w:ascii="Courier New" w:cs="Courier New" w:eastAsia="Courier New" w:hAnsi="Courier New"/>
          <w:sz w:val="18"/>
          <w:szCs w:val="18"/>
          <w:color w:val="auto"/>
        </w:rPr>
        <w:t>Senior Vice President, General</w:t>
      </w:r>
    </w:p>
    <w:p>
      <w:pPr>
        <w:ind w:left="3900"/>
        <w:spacing w:after="0"/>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319" w:firstLine="737"/>
        <w:spacing w:after="0" w:line="270" w:lineRule="auto"/>
        <w:rPr>
          <w:sz w:val="20"/>
          <w:szCs w:val="20"/>
          <w:color w:val="auto"/>
        </w:rPr>
      </w:pPr>
      <w:r>
        <w:rPr>
          <w:rFonts w:ascii="Courier New" w:cs="Courier New" w:eastAsia="Courier New" w:hAnsi="Courier New"/>
          <w:sz w:val="16"/>
          <w:szCs w:val="16"/>
          <w:color w:val="auto"/>
        </w:rPr>
        <w:t>Each person whose signature appears below constitutes and appoints Michael D. Rose, Charles A. Ledsinger, Jr. and E. O. Robinson, Jr., each or any of them, his true and lawful attorney-in-fact and agents,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388" w:lineRule="exact"/>
        <w:rPr>
          <w:sz w:val="20"/>
          <w:szCs w:val="20"/>
          <w:color w:val="auto"/>
        </w:rPr>
      </w:pPr>
    </w:p>
    <w:p>
      <w:pPr>
        <w:ind w:right="2619" w:firstLine="73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their capacities and on the dates indicated.</w:t>
      </w:r>
    </w:p>
    <w:p>
      <w:pPr>
        <w:sectPr>
          <w:pgSz w:w="11900" w:h="16838" w:orient="portrait"/>
          <w:cols w:equalWidth="0" w:num="1">
            <w:col w:w="10219"/>
          </w:cols>
          <w:pgMar w:left="240" w:top="514" w:right="1440" w:bottom="159" w:gutter="0" w:footer="0" w:header="0"/>
        </w:sectPr>
      </w:pPr>
    </w:p>
    <w:p>
      <w:pPr>
        <w:spacing w:after="0" w:line="200" w:lineRule="exact"/>
        <w:rPr>
          <w:sz w:val="20"/>
          <w:szCs w:val="20"/>
          <w:color w:val="auto"/>
        </w:rPr>
      </w:pPr>
    </w:p>
    <w:p>
      <w:pPr>
        <w:spacing w:after="0" w:line="211" w:lineRule="exact"/>
        <w:rPr>
          <w:sz w:val="20"/>
          <w:szCs w:val="20"/>
          <w:color w:val="auto"/>
        </w:rPr>
      </w:pPr>
    </w:p>
    <w:p>
      <w:pPr>
        <w:ind w:left="320" w:right="760" w:firstLine="737"/>
        <w:spacing w:after="0" w:line="236" w:lineRule="auto"/>
        <w:rPr>
          <w:sz w:val="20"/>
          <w:szCs w:val="20"/>
          <w:color w:val="auto"/>
        </w:rPr>
      </w:pPr>
      <w:r>
        <w:rPr>
          <w:rFonts w:ascii="Courier New" w:cs="Courier New" w:eastAsia="Courier New" w:hAnsi="Courier New"/>
          <w:sz w:val="18"/>
          <w:szCs w:val="18"/>
          <w:color w:val="auto"/>
        </w:rPr>
        <w:t>Signature --------- JAMES L. BARKSDALE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1" w:lineRule="exact"/>
        <w:rPr>
          <w:sz w:val="20"/>
          <w:szCs w:val="20"/>
          <w:color w:val="auto"/>
        </w:rPr>
      </w:pPr>
    </w:p>
    <w:p>
      <w:pPr>
        <w:sectPr>
          <w:pgSz w:w="11900" w:h="16838" w:orient="portrait"/>
          <w:cols w:equalWidth="0" w:num="3">
            <w:col w:w="2980" w:space="720"/>
            <w:col w:w="1380" w:space="720"/>
            <w:col w:w="4419"/>
          </w:cols>
          <w:pgMar w:left="240" w:top="514" w:right="1440" w:bottom="159" w:gutter="0" w:footer="0" w:header="0"/>
          <w:type w:val="continuous"/>
        </w:sect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(James L. Barksdale)</w:t>
      </w:r>
    </w:p>
    <w:p>
      <w:pPr>
        <w:sectPr>
          <w:pgSz w:w="11900" w:h="16838" w:orient="portrait"/>
          <w:cols w:equalWidth="0" w:num="1">
            <w:col w:w="10219"/>
          </w:cols>
          <w:pgMar w:left="240" w:top="514" w:right="1440" w:bottom="159" w:gutter="0" w:footer="0" w:header="0"/>
          <w:type w:val="continuous"/>
        </w:sect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SUSAN CLARK-JACKSON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1" w:lineRule="exact"/>
        <w:rPr>
          <w:sz w:val="20"/>
          <w:szCs w:val="20"/>
          <w:color w:val="auto"/>
        </w:rPr>
      </w:pPr>
    </w:p>
    <w:p>
      <w:pPr>
        <w:sectPr>
          <w:pgSz w:w="11900" w:h="16838" w:orient="portrait"/>
          <w:cols w:equalWidth="0" w:num="3">
            <w:col w:w="2980" w:space="720"/>
            <w:col w:w="1380" w:space="720"/>
            <w:col w:w="4419"/>
          </w:cols>
          <w:pgMar w:left="240" w:top="514" w:right="1440" w:bottom="159"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(Susan Clark-Jackson)</w:t>
      </w:r>
    </w:p>
    <w:p>
      <w:pPr>
        <w:sectPr>
          <w:pgSz w:w="11900" w:h="16838" w:orient="portrait"/>
          <w:cols w:equalWidth="0" w:num="1">
            <w:col w:w="10219"/>
          </w:cols>
          <w:pgMar w:left="240" w:top="514" w:right="1440" w:bottom="159" w:gutter="0" w:footer="0" w:header="0"/>
          <w:type w:val="continuous"/>
        </w:sect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JAMES B. FARLEY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1" w:lineRule="exact"/>
        <w:rPr>
          <w:sz w:val="20"/>
          <w:szCs w:val="20"/>
          <w:color w:val="auto"/>
        </w:rPr>
      </w:pPr>
    </w:p>
    <w:p>
      <w:pPr>
        <w:sectPr>
          <w:pgSz w:w="11900" w:h="16838" w:orient="portrait"/>
          <w:cols w:equalWidth="0" w:num="3">
            <w:col w:w="2980" w:space="720"/>
            <w:col w:w="1380" w:space="720"/>
            <w:col w:w="4419"/>
          </w:cols>
          <w:pgMar w:left="240" w:top="514" w:right="1440" w:bottom="159"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(James B. Farley)</w:t>
      </w:r>
    </w:p>
    <w:p>
      <w:pPr>
        <w:sectPr>
          <w:pgSz w:w="11900" w:h="16838" w:orient="portrait"/>
          <w:cols w:equalWidth="0" w:num="1">
            <w:col w:w="10219"/>
          </w:cols>
          <w:pgMar w:left="240" w:top="514" w:right="1440" w:bottom="159" w:gutter="0" w:footer="0" w:header="0"/>
          <w:type w:val="continuous"/>
        </w:sect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JOE M. HENSON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1" w:lineRule="exact"/>
        <w:rPr>
          <w:sz w:val="20"/>
          <w:szCs w:val="20"/>
          <w:color w:val="auto"/>
        </w:rPr>
      </w:pPr>
    </w:p>
    <w:p>
      <w:pPr>
        <w:sectPr>
          <w:pgSz w:w="11900" w:h="16838" w:orient="portrait"/>
          <w:cols w:equalWidth="0" w:num="3">
            <w:col w:w="2980" w:space="720"/>
            <w:col w:w="1380" w:space="720"/>
            <w:col w:w="4419"/>
          </w:cols>
          <w:pgMar w:left="240" w:top="514" w:right="1440" w:bottom="159"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(Joe M. Henson)</w:t>
      </w:r>
    </w:p>
    <w:p>
      <w:pPr>
        <w:sectPr>
          <w:pgSz w:w="11900" w:h="16838" w:orient="portrait"/>
          <w:cols w:equalWidth="0" w:num="1">
            <w:col w:w="10219"/>
          </w:cols>
          <w:pgMar w:left="240" w:top="514" w:right="1440" w:bottom="159" w:gutter="0" w:footer="0" w:header="0"/>
          <w:type w:val="continuous"/>
        </w:sectPr>
      </w:pP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MICHAEL D. ROSE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(Michael D. Rose)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and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Chairman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622" w:lineRule="exact"/>
        <w:rPr>
          <w:sz w:val="20"/>
          <w:szCs w:val="20"/>
          <w:color w:val="auto"/>
        </w:rPr>
      </w:pPr>
    </w:p>
    <w:p>
      <w:pPr>
        <w:sectPr>
          <w:pgSz w:w="11900" w:h="16838" w:orient="portrait"/>
          <w:cols w:equalWidth="0" w:num="3">
            <w:col w:w="2980" w:space="720"/>
            <w:col w:w="1780" w:space="320"/>
            <w:col w:w="4419"/>
          </w:cols>
          <w:pgMar w:left="240" w:top="514" w:right="1440" w:bottom="15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159"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Signature</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Title</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3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20" w:type="dxa"/>
            <w:vAlign w:val="bottom"/>
          </w:tcPr>
          <w:p>
            <w:pPr>
              <w:ind w:left="220"/>
              <w:spacing w:after="0"/>
              <w:rPr>
                <w:sz w:val="20"/>
                <w:szCs w:val="20"/>
                <w:color w:val="auto"/>
              </w:rPr>
            </w:pPr>
            <w:r>
              <w:rPr>
                <w:rFonts w:ascii="Courier New" w:cs="Courier New" w:eastAsia="Courier New" w:hAnsi="Courier New"/>
                <w:sz w:val="18"/>
                <w:szCs w:val="18"/>
                <w:color w:val="auto"/>
              </w:rPr>
              <w:t>WALTER J. SALMON</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w w:val="95"/>
              </w:rPr>
              <w:t>June 6, 1995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(Walter J. Salmon)</w:t>
            </w:r>
          </w:p>
        </w:tc>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3120" w:type="dxa"/>
            <w:vAlign w:val="bottom"/>
          </w:tcPr>
          <w:p>
            <w:pPr>
              <w:ind w:left="220"/>
              <w:spacing w:after="0"/>
              <w:rPr>
                <w:sz w:val="20"/>
                <w:szCs w:val="20"/>
                <w:color w:val="auto"/>
              </w:rPr>
            </w:pPr>
            <w:r>
              <w:rPr>
                <w:rFonts w:ascii="Courier New" w:cs="Courier New" w:eastAsia="Courier New" w:hAnsi="Courier New"/>
                <w:sz w:val="18"/>
                <w:szCs w:val="18"/>
                <w:color w:val="auto"/>
              </w:rPr>
              <w:t>PHILIP G. SATRE</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Director, President</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w w:val="95"/>
              </w:rPr>
              <w:t>June 6, 1995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Chief Executive</w:t>
            </w:r>
          </w:p>
        </w:tc>
        <w:tc>
          <w:tcPr>
            <w:tcW w:w="142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(Philip G. Satre)</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c>
          <w:tcPr>
            <w:tcW w:w="1420" w:type="dxa"/>
            <w:vAlign w:val="bottom"/>
          </w:tcPr>
          <w:p>
            <w:pPr>
              <w:spacing w:after="0"/>
              <w:rPr>
                <w:sz w:val="17"/>
                <w:szCs w:val="17"/>
                <w:color w:val="auto"/>
              </w:rPr>
            </w:pPr>
          </w:p>
        </w:tc>
      </w:tr>
      <w:tr>
        <w:trPr>
          <w:trHeight w:val="608"/>
        </w:trPr>
        <w:tc>
          <w:tcPr>
            <w:tcW w:w="3120" w:type="dxa"/>
            <w:vAlign w:val="bottom"/>
          </w:tcPr>
          <w:p>
            <w:pPr>
              <w:ind w:left="220"/>
              <w:spacing w:after="0"/>
              <w:rPr>
                <w:sz w:val="20"/>
                <w:szCs w:val="20"/>
                <w:color w:val="auto"/>
              </w:rPr>
            </w:pPr>
            <w:r>
              <w:rPr>
                <w:rFonts w:ascii="Courier New" w:cs="Courier New" w:eastAsia="Courier New" w:hAnsi="Courier New"/>
                <w:sz w:val="18"/>
                <w:szCs w:val="18"/>
                <w:color w:val="auto"/>
              </w:rPr>
              <w:t>BOAKE A. SELLS</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w w:val="95"/>
              </w:rPr>
              <w:t>June 6, 1995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(Boake A. Sells)</w:t>
            </w:r>
          </w:p>
        </w:tc>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3120" w:type="dxa"/>
            <w:vAlign w:val="bottom"/>
          </w:tcPr>
          <w:p>
            <w:pPr>
              <w:ind w:left="220"/>
              <w:spacing w:after="0"/>
              <w:rPr>
                <w:sz w:val="20"/>
                <w:szCs w:val="20"/>
                <w:color w:val="auto"/>
              </w:rPr>
            </w:pPr>
            <w:r>
              <w:rPr>
                <w:rFonts w:ascii="Courier New" w:cs="Courier New" w:eastAsia="Courier New" w:hAnsi="Courier New"/>
                <w:sz w:val="18"/>
                <w:szCs w:val="18"/>
                <w:color w:val="auto"/>
              </w:rPr>
              <w:t>EDDIE N. WILLIAMS</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w w:val="95"/>
              </w:rPr>
              <w:t>June 6, 1995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(Eddie N. Williams)</w:t>
            </w:r>
          </w:p>
        </w:tc>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3120" w:type="dxa"/>
            <w:vAlign w:val="bottom"/>
          </w:tcPr>
          <w:p>
            <w:pPr>
              <w:ind w:left="220"/>
              <w:spacing w:after="0"/>
              <w:rPr>
                <w:sz w:val="20"/>
                <w:szCs w:val="20"/>
                <w:color w:val="auto"/>
              </w:rPr>
            </w:pPr>
            <w:r>
              <w:rPr>
                <w:rFonts w:ascii="Courier New" w:cs="Courier New" w:eastAsia="Courier New" w:hAnsi="Courier New"/>
                <w:sz w:val="18"/>
                <w:szCs w:val="18"/>
                <w:color w:val="auto"/>
              </w:rPr>
              <w:t>SHIRLEY YOUNG</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w w:val="95"/>
              </w:rPr>
              <w:t>June 6, 1995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(Shirley Young)</w:t>
            </w:r>
          </w:p>
        </w:tc>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3120" w:type="dxa"/>
            <w:vAlign w:val="bottom"/>
          </w:tcPr>
          <w:p>
            <w:pPr>
              <w:ind w:left="220"/>
              <w:spacing w:after="0"/>
              <w:rPr>
                <w:sz w:val="20"/>
                <w:szCs w:val="20"/>
                <w:color w:val="auto"/>
              </w:rPr>
            </w:pPr>
            <w:r>
              <w:rPr>
                <w:rFonts w:ascii="Courier New" w:cs="Courier New" w:eastAsia="Courier New" w:hAnsi="Courier New"/>
                <w:sz w:val="18"/>
                <w:szCs w:val="18"/>
                <w:color w:val="auto"/>
              </w:rPr>
              <w:t>CHARLES A. LEDSINGER, JR.</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Chief Financial</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w w:val="95"/>
              </w:rPr>
              <w:t>June 6, 1995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Officer</w:t>
            </w:r>
          </w:p>
        </w:tc>
        <w:tc>
          <w:tcPr>
            <w:tcW w:w="142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A. Ledsinger, Jr.)</w:t>
            </w:r>
          </w:p>
        </w:tc>
        <w:tc>
          <w:tcPr>
            <w:tcW w:w="25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3120" w:type="dxa"/>
            <w:vAlign w:val="bottom"/>
          </w:tcPr>
          <w:p>
            <w:pPr>
              <w:ind w:left="220"/>
              <w:spacing w:after="0"/>
              <w:rPr>
                <w:sz w:val="20"/>
                <w:szCs w:val="20"/>
                <w:color w:val="auto"/>
              </w:rPr>
            </w:pPr>
            <w:r>
              <w:rPr>
                <w:rFonts w:ascii="Courier New" w:cs="Courier New" w:eastAsia="Courier New" w:hAnsi="Courier New"/>
                <w:sz w:val="18"/>
                <w:szCs w:val="18"/>
                <w:color w:val="auto"/>
              </w:rPr>
              <w:t>MICHAEL N. REGAN</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Controller and</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w w:val="95"/>
              </w:rPr>
              <w:t>June 6, 1995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 Accounting</w:t>
            </w:r>
          </w:p>
        </w:tc>
        <w:tc>
          <w:tcPr>
            <w:tcW w:w="142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(Michael N. Regan)</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1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6960" w:type="dxa"/>
            <w:vAlign w:val="bottom"/>
          </w:tcPr>
          <w:p>
            <w:pPr>
              <w:ind w:left="2060"/>
              <w:spacing w:after="0"/>
              <w:rPr>
                <w:sz w:val="20"/>
                <w:szCs w:val="20"/>
                <w:color w:val="auto"/>
              </w:rPr>
            </w:pPr>
            <w:r>
              <w:rPr>
                <w:rFonts w:ascii="Courier New" w:cs="Courier New" w:eastAsia="Courier New" w:hAnsi="Courier New"/>
                <w:sz w:val="18"/>
                <w:szCs w:val="18"/>
                <w:color w:val="auto"/>
              </w:rPr>
              <w:t>INDEX TO EXHIBITS</w:t>
            </w:r>
          </w:p>
        </w:tc>
        <w:tc>
          <w:tcPr>
            <w:tcW w:w="68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696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9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2"/>
              </w:rPr>
              <w:t>4.1</w:t>
            </w: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Promus Companies Incorporated Amended and Restated Savings</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Retirement Plan dated February 6, 1990 (incorporated by</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 to the Company's annual report on Form 10-K for the</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fiscal year ending December 31, 1992, filed with the Commission</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March 12, 1993).</w:t>
            </w:r>
          </w:p>
        </w:tc>
        <w:tc>
          <w:tcPr>
            <w:tcW w:w="680" w:type="dxa"/>
            <w:vAlign w:val="bottom"/>
          </w:tcPr>
          <w:p>
            <w:pPr>
              <w:spacing w:after="0"/>
              <w:rPr>
                <w:sz w:val="17"/>
                <w:szCs w:val="17"/>
                <w:color w:val="auto"/>
              </w:rPr>
            </w:pPr>
          </w:p>
        </w:tc>
      </w:tr>
      <w:tr>
        <w:trPr>
          <w:trHeight w:val="405"/>
        </w:trPr>
        <w:tc>
          <w:tcPr>
            <w:tcW w:w="10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2"/>
              </w:rPr>
              <w:t>4.2</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Amendment to The Promus Companies Incorporated Amended and</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N/A</w:t>
            </w: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Restated Savings and Retirement Plan dated May 27, 1994</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by reference to the Company's quarterly report on</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Form 10-Q for the fiscal quarter ending June 30, 1994, filed with</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Commission August 11, 1994).</w:t>
            </w:r>
          </w:p>
        </w:tc>
        <w:tc>
          <w:tcPr>
            <w:tcW w:w="680" w:type="dxa"/>
            <w:vAlign w:val="bottom"/>
          </w:tcPr>
          <w:p>
            <w:pPr>
              <w:spacing w:after="0"/>
              <w:rPr>
                <w:sz w:val="17"/>
                <w:szCs w:val="17"/>
                <w:color w:val="auto"/>
              </w:rPr>
            </w:pPr>
          </w:p>
        </w:tc>
      </w:tr>
      <w:tr>
        <w:trPr>
          <w:trHeight w:val="405"/>
        </w:trPr>
        <w:tc>
          <w:tcPr>
            <w:tcW w:w="10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2"/>
              </w:rPr>
              <w:t>4.3</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Amendment to The Promus Companies Incorporated Amended and</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N/A</w:t>
            </w: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Restated Savings and Retirement Plan dated August 31, 1994</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by reference to the Company's quarterly report on</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Form 10-Q for the fiscal quarter ending September 30, 1994, filed</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the Commission November 14, 1994).</w:t>
            </w:r>
          </w:p>
        </w:tc>
        <w:tc>
          <w:tcPr>
            <w:tcW w:w="68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*4.4</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Amendment to The Promus Companies Incorporated Amended and</w:t>
            </w:r>
          </w:p>
        </w:tc>
        <w:tc>
          <w:tcPr>
            <w:tcW w:w="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9</w:t>
            </w: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Restated Savings and Retirement Plan dated as of April 5, 1995.</w:t>
            </w:r>
          </w:p>
        </w:tc>
        <w:tc>
          <w:tcPr>
            <w:tcW w:w="68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*4.5</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Amendment to The Promus Companies Incorporated Amended and</w:t>
            </w:r>
          </w:p>
        </w:tc>
        <w:tc>
          <w:tcPr>
            <w:tcW w:w="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11</w:t>
            </w: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Restated Savings and Retirement Plan dated as of May 26, 1995.</w:t>
            </w:r>
          </w:p>
        </w:tc>
        <w:tc>
          <w:tcPr>
            <w:tcW w:w="680" w:type="dxa"/>
            <w:vAlign w:val="bottom"/>
          </w:tcPr>
          <w:p>
            <w:pPr>
              <w:spacing w:after="0"/>
              <w:rPr>
                <w:sz w:val="17"/>
                <w:szCs w:val="17"/>
                <w:color w:val="auto"/>
              </w:rPr>
            </w:pPr>
          </w:p>
        </w:tc>
      </w:tr>
      <w:tr>
        <w:trPr>
          <w:trHeight w:val="405"/>
        </w:trPr>
        <w:tc>
          <w:tcPr>
            <w:tcW w:w="10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2"/>
              </w:rPr>
              <w:t>4.6</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w w:val="98"/>
              </w:rPr>
              <w:t>Certificate of Incorporation of The Promus Companies Incorporated</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N/A</w:t>
            </w: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by reference to the Company's quarterly report on</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10-Q for the fiscal quarter ending March 31, 1994, filed</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the Commission May 12, 1994).</w:t>
            </w:r>
          </w:p>
        </w:tc>
        <w:tc>
          <w:tcPr>
            <w:tcW w:w="680" w:type="dxa"/>
            <w:vAlign w:val="bottom"/>
          </w:tcPr>
          <w:p>
            <w:pPr>
              <w:spacing w:after="0"/>
              <w:rPr>
                <w:sz w:val="17"/>
                <w:szCs w:val="17"/>
                <w:color w:val="auto"/>
              </w:rPr>
            </w:pPr>
          </w:p>
        </w:tc>
      </w:tr>
      <w:tr>
        <w:trPr>
          <w:trHeight w:val="405"/>
        </w:trPr>
        <w:tc>
          <w:tcPr>
            <w:tcW w:w="10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2"/>
              </w:rPr>
              <w:t>4.7</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Certificate of Amendment to Certificate of Incorporation of The</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N/A</w:t>
            </w: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Promus Companies Incorporated dated April 29, 1994 (incorporated</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the Company's quarterly report on Form 10-Q for</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fiscal quarter ending March 31, 1994, filed with the</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Commission May 12, 1994).</w:t>
            </w:r>
          </w:p>
        </w:tc>
        <w:tc>
          <w:tcPr>
            <w:tcW w:w="680" w:type="dxa"/>
            <w:vAlign w:val="bottom"/>
          </w:tcPr>
          <w:p>
            <w:pPr>
              <w:spacing w:after="0"/>
              <w:rPr>
                <w:sz w:val="17"/>
                <w:szCs w:val="17"/>
                <w:color w:val="auto"/>
              </w:rPr>
            </w:pPr>
          </w:p>
        </w:tc>
      </w:tr>
      <w:tr>
        <w:trPr>
          <w:trHeight w:val="405"/>
        </w:trPr>
        <w:tc>
          <w:tcPr>
            <w:tcW w:w="10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2"/>
              </w:rPr>
              <w:t>4.8</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Certificate of Amendment of Certificate of Incorporation of The</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N/A</w:t>
            </w: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Promus Companies Incorporated (attached as Annex V to the</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Proxy Statement dated April 25, 1995 and incorporated</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680" w:type="dxa"/>
            <w:vAlign w:val="bottom"/>
          </w:tcPr>
          <w:p>
            <w:pPr>
              <w:spacing w:after="0"/>
              <w:rPr>
                <w:sz w:val="17"/>
                <w:szCs w:val="17"/>
                <w:color w:val="auto"/>
              </w:rPr>
            </w:pPr>
          </w:p>
        </w:tc>
      </w:tr>
      <w:tr>
        <w:trPr>
          <w:trHeight w:val="405"/>
        </w:trPr>
        <w:tc>
          <w:tcPr>
            <w:tcW w:w="10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2"/>
              </w:rPr>
              <w:t>4.9</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Certificate of Amendment of Certificate of Incorporation of The</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N/A</w:t>
            </w: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Promus Companies Incorporated (attached as Annex VI to the</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Proxy Statement dated April 25, 1995 and incorporated</w:t>
            </w:r>
          </w:p>
        </w:tc>
        <w:tc>
          <w:tcPr>
            <w:tcW w:w="68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680" w:type="dxa"/>
            <w:vAlign w:val="bottom"/>
          </w:tcPr>
          <w:p>
            <w:pPr>
              <w:spacing w:after="0"/>
              <w:rPr>
                <w:sz w:val="17"/>
                <w:szCs w:val="17"/>
                <w:color w:val="auto"/>
              </w:rPr>
            </w:pPr>
          </w:p>
        </w:tc>
      </w:tr>
      <w:tr>
        <w:trPr>
          <w:trHeight w:val="405"/>
        </w:trPr>
        <w:tc>
          <w:tcPr>
            <w:tcW w:w="10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9"/>
              </w:rPr>
              <w:t>*4.10</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w w:val="99"/>
              </w:rPr>
              <w:t>Bylaws of The Promus Companies Incorporated, as amended April 5,</w:t>
            </w:r>
          </w:p>
        </w:tc>
        <w:tc>
          <w:tcPr>
            <w:tcW w:w="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12</w:t>
            </w: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68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Opinion of E. O. Robinson, Jr. as to the legality of the</w:t>
            </w:r>
          </w:p>
        </w:tc>
        <w:tc>
          <w:tcPr>
            <w:tcW w:w="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21</w:t>
            </w: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 being registered hereby.</w:t>
            </w:r>
          </w:p>
        </w:tc>
        <w:tc>
          <w:tcPr>
            <w:tcW w:w="680" w:type="dxa"/>
            <w:vAlign w:val="bottom"/>
          </w:tcPr>
          <w:p>
            <w:pPr>
              <w:spacing w:after="0"/>
              <w:rPr>
                <w:sz w:val="17"/>
                <w:szCs w:val="17"/>
                <w:color w:val="auto"/>
              </w:rPr>
            </w:pPr>
          </w:p>
        </w:tc>
      </w:tr>
      <w:tr>
        <w:trPr>
          <w:trHeight w:val="405"/>
        </w:trPr>
        <w:tc>
          <w:tcPr>
            <w:tcW w:w="10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9"/>
              </w:rPr>
              <w:t>*23.1</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Consent of E. O. Robinson, Jr. (included as part of Exhibit 5).</w:t>
            </w:r>
          </w:p>
        </w:tc>
        <w:tc>
          <w:tcPr>
            <w:tcW w:w="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21</w:t>
            </w:r>
          </w:p>
        </w:tc>
      </w:tr>
      <w:tr>
        <w:trPr>
          <w:trHeight w:val="405"/>
        </w:trPr>
        <w:tc>
          <w:tcPr>
            <w:tcW w:w="10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9"/>
              </w:rPr>
              <w:t>*23.2</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Consent of Arthur Andersen LLP, independent certified public</w:t>
            </w:r>
          </w:p>
        </w:tc>
        <w:tc>
          <w:tcPr>
            <w:tcW w:w="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22</w:t>
            </w: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accountants.</w:t>
            </w:r>
          </w:p>
        </w:tc>
        <w:tc>
          <w:tcPr>
            <w:tcW w:w="68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*24</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Power of Attorney (included on page 6).</w:t>
            </w:r>
          </w:p>
        </w:tc>
        <w:tc>
          <w:tcPr>
            <w:tcW w:w="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Filed herewith</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9" w:name="page10"/>
    <w:bookmarkEnd w:id="9"/>
    <w:p>
      <w:pPr>
        <w:jc w:val="right"/>
        <w:ind w:right="2319"/>
        <w:spacing w:after="0"/>
        <w:rPr>
          <w:sz w:val="20"/>
          <w:szCs w:val="20"/>
          <w:color w:val="auto"/>
        </w:rPr>
      </w:pPr>
      <w:r>
        <w:rPr>
          <w:rFonts w:ascii="Courier New" w:cs="Courier New" w:eastAsia="Courier New" w:hAnsi="Courier New"/>
          <w:sz w:val="18"/>
          <w:szCs w:val="18"/>
          <w:color w:val="auto"/>
        </w:rPr>
        <w:t>EXHIBIT 4.4</w:t>
      </w:r>
    </w:p>
    <w:p>
      <w:pPr>
        <w:jc w:val="center"/>
        <w:ind w:right="2199"/>
        <w:spacing w:after="0" w:line="238" w:lineRule="auto"/>
        <w:rPr>
          <w:sz w:val="20"/>
          <w:szCs w:val="20"/>
          <w:color w:val="auto"/>
        </w:rPr>
      </w:pPr>
      <w:r>
        <w:rPr>
          <w:rFonts w:ascii="Courier New" w:cs="Courier New" w:eastAsia="Courier New" w:hAnsi="Courier New"/>
          <w:sz w:val="18"/>
          <w:szCs w:val="18"/>
          <w:color w:val="auto"/>
        </w:rPr>
        <w:t>AMENDMENT TO</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AMENDED AND RESTATED</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SAVINGS AND RETIREMENT PLAN</w:t>
      </w:r>
    </w:p>
    <w:p>
      <w:pPr>
        <w:spacing w:after="0" w:line="20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Pursuant to Section 11 of The Promus Companies Incorporated Savings and Retirement Plan (the "Plan"), The Promus Companies Incorporated, a Delaware corporation, hereby adopts this First Amendment to the Plan, effective upon the consummation of the spin-off of the hotel business of this corporation into a new corporation.</w:t>
      </w:r>
    </w:p>
    <w:p>
      <w:pPr>
        <w:spacing w:after="0" w:line="200" w:lineRule="exact"/>
        <w:rPr>
          <w:sz w:val="20"/>
          <w:szCs w:val="20"/>
          <w:color w:val="auto"/>
        </w:rPr>
      </w:pPr>
    </w:p>
    <w:p>
      <w:pPr>
        <w:spacing w:after="0" w:line="211" w:lineRule="exact"/>
        <w:rPr>
          <w:sz w:val="20"/>
          <w:szCs w:val="20"/>
          <w:color w:val="auto"/>
        </w:rPr>
      </w:pPr>
    </w:p>
    <w:p>
      <w:pPr>
        <w:ind w:right="2619" w:firstLine="1272"/>
        <w:spacing w:after="0" w:line="235" w:lineRule="auto"/>
        <w:tabs>
          <w:tab w:leader="none" w:pos="168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2.32 of the Plan shall be amended to read in its entirety as follows:</w:t>
      </w:r>
    </w:p>
    <w:p>
      <w:pPr>
        <w:spacing w:after="0" w:line="203" w:lineRule="exact"/>
        <w:rPr>
          <w:sz w:val="20"/>
          <w:szCs w:val="20"/>
          <w:color w:val="auto"/>
        </w:rPr>
      </w:pPr>
    </w:p>
    <w:p>
      <w:pPr>
        <w:ind w:left="1700"/>
        <w:spacing w:after="0"/>
        <w:tabs>
          <w:tab w:leader="none" w:pos="230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Plan means The Harrah's Entertainment Savings and</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Retirement Plan, as set forth herein.</w:t>
      </w:r>
    </w:p>
    <w:p>
      <w:pPr>
        <w:spacing w:after="0" w:line="206" w:lineRule="exact"/>
        <w:rPr>
          <w:sz w:val="20"/>
          <w:szCs w:val="20"/>
          <w:color w:val="auto"/>
        </w:rPr>
      </w:pPr>
    </w:p>
    <w:p>
      <w:pPr>
        <w:ind w:right="2619" w:firstLine="1272"/>
        <w:spacing w:after="0" w:line="235" w:lineRule="auto"/>
        <w:tabs>
          <w:tab w:leader="none" w:pos="168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2.38 of the Plan shall be amended to read in its entirety as follows:</w:t>
      </w:r>
    </w:p>
    <w:p>
      <w:pPr>
        <w:spacing w:after="0" w:line="203" w:lineRule="exact"/>
        <w:rPr>
          <w:sz w:val="20"/>
          <w:szCs w:val="20"/>
          <w:color w:val="auto"/>
        </w:rPr>
      </w:pPr>
    </w:p>
    <w:p>
      <w:pPr>
        <w:ind w:left="1700"/>
        <w:spacing w:after="0"/>
        <w:tabs>
          <w:tab w:leader="none" w:pos="2300" w:val="left"/>
        </w:tabs>
        <w:rPr>
          <w:sz w:val="20"/>
          <w:szCs w:val="20"/>
          <w:color w:val="auto"/>
        </w:rPr>
      </w:pPr>
      <w:r>
        <w:rPr>
          <w:rFonts w:ascii="Courier New" w:cs="Courier New" w:eastAsia="Courier New" w:hAnsi="Courier New"/>
          <w:sz w:val="18"/>
          <w:szCs w:val="18"/>
          <w:color w:val="auto"/>
        </w:rPr>
        <w:t>2.38</w:t>
      </w:r>
      <w:r>
        <w:rPr>
          <w:sz w:val="20"/>
          <w:szCs w:val="20"/>
          <w:color w:val="auto"/>
        </w:rPr>
        <w:tab/>
      </w:r>
      <w:r>
        <w:rPr>
          <w:rFonts w:ascii="Courier New" w:cs="Courier New" w:eastAsia="Courier New" w:hAnsi="Courier New"/>
          <w:sz w:val="16"/>
          <w:szCs w:val="16"/>
          <w:color w:val="auto"/>
        </w:rPr>
        <w:t>Stock means the common stock of the Company or of an</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Affiliate, as the Administrator shall determine.</w:t>
      </w:r>
    </w:p>
    <w:p>
      <w:pPr>
        <w:spacing w:after="0" w:line="206" w:lineRule="exact"/>
        <w:rPr>
          <w:sz w:val="20"/>
          <w:szCs w:val="20"/>
          <w:color w:val="auto"/>
        </w:rPr>
      </w:pPr>
    </w:p>
    <w:p>
      <w:pPr>
        <w:ind w:right="2419" w:firstLine="1272"/>
        <w:spacing w:after="0" w:line="235" w:lineRule="auto"/>
        <w:tabs>
          <w:tab w:leader="none" w:pos="168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6.4(a) of the Plan shall be amended to read in its entirety as follows:</w:t>
      </w:r>
    </w:p>
    <w:p>
      <w:pPr>
        <w:spacing w:after="0" w:line="202" w:lineRule="exact"/>
        <w:rPr>
          <w:rFonts w:ascii="Courier New" w:cs="Courier New" w:eastAsia="Courier New" w:hAnsi="Courier New"/>
          <w:sz w:val="18"/>
          <w:szCs w:val="18"/>
          <w:color w:val="auto"/>
        </w:rPr>
      </w:pPr>
    </w:p>
    <w:p>
      <w:pPr>
        <w:ind w:left="2120" w:hanging="427"/>
        <w:spacing w:after="0"/>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Valuation.</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700" w:right="2619" w:hanging="7"/>
        <w:spacing w:after="0" w:line="272" w:lineRule="auto"/>
        <w:tabs>
          <w:tab w:leader="none" w:pos="21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special valuation rules set forth in subsections (ii) and (iii), Stock in Investment Fund III and Investment Fund V shall be initially valued at the purchase price paid by the Trust and thereafter shall be valued at its most recent closing price on the New York Stock Exchange as of the Valuation Date.</w:t>
      </w:r>
    </w:p>
    <w:p>
      <w:pPr>
        <w:spacing w:after="0" w:line="185" w:lineRule="exact"/>
        <w:rPr>
          <w:rFonts w:ascii="Courier New" w:cs="Courier New" w:eastAsia="Courier New" w:hAnsi="Courier New"/>
          <w:sz w:val="16"/>
          <w:szCs w:val="16"/>
          <w:color w:val="auto"/>
        </w:rPr>
      </w:pPr>
    </w:p>
    <w:p>
      <w:pPr>
        <w:ind w:left="1700" w:right="2519" w:hanging="7"/>
        <w:spacing w:after="0" w:line="237" w:lineRule="auto"/>
        <w:tabs>
          <w:tab w:leader="none" w:pos="2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Stock ceases to be publicly traded or if it is being valued in connection with a transaction between the Plan and a "party in interest" (as defined in ERISA section 3(14)) or a "disqualified person" (as defined in Section 4975(e)(2) of the Code) or in connection with an extraordinary transaction or event, its value shall be determined by the Trustee in good faith based on all relevant factors.</w:t>
      </w:r>
    </w:p>
    <w:p>
      <w:pPr>
        <w:spacing w:after="0" w:line="212" w:lineRule="exact"/>
        <w:rPr>
          <w:rFonts w:ascii="Courier New" w:cs="Courier New" w:eastAsia="Courier New" w:hAnsi="Courier New"/>
          <w:sz w:val="18"/>
          <w:szCs w:val="18"/>
          <w:color w:val="auto"/>
        </w:rPr>
      </w:pPr>
    </w:p>
    <w:p>
      <w:pPr>
        <w:ind w:left="1700" w:right="2739" w:hanging="7"/>
        <w:spacing w:after="0" w:line="290" w:lineRule="auto"/>
        <w:tabs>
          <w:tab w:leader="none" w:pos="233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Stock acquired with an Exempt Loan the following special valuation rules shall apply:</w:t>
      </w:r>
    </w:p>
    <w:p>
      <w:pPr>
        <w:spacing w:after="0" w:line="164" w:lineRule="exact"/>
        <w:rPr>
          <w:sz w:val="20"/>
          <w:szCs w:val="20"/>
          <w:color w:val="auto"/>
        </w:rPr>
      </w:pPr>
    </w:p>
    <w:p>
      <w:pPr>
        <w:ind w:left="2640" w:hanging="420"/>
        <w:spacing w:after="0"/>
        <w:tabs>
          <w:tab w:leader="none" w:pos="26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valuing such Stock in any</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20" w:right="3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between the Plan and any "disqualified person" as that term is defined in Code Section 4975(e)(2), fair market value shall be determined in good faith by the Administrator in accordance with Section 3(18) of ERISA.</w:t>
      </w:r>
    </w:p>
    <w:p>
      <w:pPr>
        <w:spacing w:after="0" w:line="204" w:lineRule="exact"/>
        <w:rPr>
          <w:rFonts w:ascii="Courier New" w:cs="Courier New" w:eastAsia="Courier New" w:hAnsi="Courier New"/>
          <w:sz w:val="18"/>
          <w:szCs w:val="18"/>
          <w:color w:val="auto"/>
        </w:rPr>
      </w:pPr>
    </w:p>
    <w:p>
      <w:pPr>
        <w:ind w:left="2640" w:hanging="420"/>
        <w:spacing w:after="0"/>
        <w:tabs>
          <w:tab w:leader="none" w:pos="26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a Participant's exercise of his</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2220" w:right="2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put option rights (if applicable) under Section 9.7, such Stock shall be valued as of the end of the most recent Plan Year.</w:t>
      </w:r>
    </w:p>
    <w:p>
      <w:pPr>
        <w:spacing w:after="0" w:line="208" w:lineRule="exact"/>
        <w:rPr>
          <w:rFonts w:ascii="Courier New" w:cs="Courier New" w:eastAsia="Courier New" w:hAnsi="Courier New"/>
          <w:sz w:val="18"/>
          <w:szCs w:val="18"/>
          <w:color w:val="auto"/>
        </w:rPr>
      </w:pPr>
    </w:p>
    <w:p>
      <w:pPr>
        <w:ind w:left="1700" w:right="2519" w:hanging="7"/>
        <w:spacing w:after="0" w:line="275" w:lineRule="auto"/>
        <w:tabs>
          <w:tab w:leader="none" w:pos="233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in all cases the valuation provisions of this Section, including the selection of a Valuation Date for any purpose under this Plan, shall be interpreted and applied in a manner</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pacing w:after="0" w:line="382" w:lineRule="exact"/>
        <w:rPr>
          <w:sz w:val="20"/>
          <w:szCs w:val="20"/>
          <w:color w:val="auto"/>
        </w:rPr>
      </w:pPr>
    </w:p>
    <w:p>
      <w:pPr>
        <w:jc w:val="both"/>
        <w:ind w:left="1700" w:right="2839"/>
        <w:spacing w:after="0" w:line="279" w:lineRule="auto"/>
        <w:rPr>
          <w:sz w:val="20"/>
          <w:szCs w:val="20"/>
          <w:color w:val="auto"/>
        </w:rPr>
      </w:pPr>
      <w:r>
        <w:rPr>
          <w:rFonts w:ascii="Courier New" w:cs="Courier New" w:eastAsia="Courier New" w:hAnsi="Courier New"/>
          <w:sz w:val="16"/>
          <w:szCs w:val="16"/>
          <w:color w:val="auto"/>
        </w:rPr>
        <w:t>consistent with the applicable requirements under Code Sections 409 and 4975(e)(7), the Treasury Regulations issued thereunder, Treasury Regulation Section</w:t>
      </w:r>
    </w:p>
    <w:p>
      <w:pPr>
        <w:sectPr>
          <w:pgSz w:w="11900" w:h="16838" w:orient="portrait"/>
          <w:cols w:equalWidth="0" w:num="1">
            <w:col w:w="10219"/>
          </w:cols>
          <w:pgMar w:left="240" w:top="136" w:right="1440" w:bottom="0" w:gutter="0" w:footer="0" w:header="0"/>
        </w:sectPr>
      </w:pPr>
    </w:p>
    <w:bookmarkStart w:id="10" w:name="page11"/>
    <w:bookmarkEnd w:id="10"/>
    <w:p>
      <w:pPr>
        <w:ind w:left="1700" w:right="2419"/>
        <w:spacing w:after="0" w:line="268" w:lineRule="auto"/>
        <w:rPr>
          <w:sz w:val="20"/>
          <w:szCs w:val="20"/>
          <w:color w:val="auto"/>
        </w:rPr>
      </w:pPr>
      <w:r>
        <w:rPr>
          <w:rFonts w:ascii="Courier New" w:cs="Courier New" w:eastAsia="Courier New" w:hAnsi="Courier New"/>
          <w:sz w:val="16"/>
          <w:szCs w:val="16"/>
          <w:color w:val="auto"/>
        </w:rPr>
        <w:t>54.4975-11(d)(5) and the fiduciary requirements of ERISA, and any related or successor statutes or regulations, that must be satisfied in order to qualify for the prohibited transaction exemption under Code Section 4975(d)(3) or any other relevant prohibited transaction exemption. In this connection, all valuations of Stock contributed to or acquired by the Plan which at the time of such valuation is not readily tradable on an established securities market within the meaning of Code Section 401(a)(28) shall</w:t>
      </w:r>
    </w:p>
    <w:p>
      <w:pPr>
        <w:spacing w:after="0" w:line="2" w:lineRule="exact"/>
        <w:rPr>
          <w:sz w:val="20"/>
          <w:szCs w:val="20"/>
          <w:color w:val="auto"/>
        </w:rPr>
      </w:pPr>
    </w:p>
    <w:p>
      <w:pPr>
        <w:ind w:left="1700" w:right="1879"/>
        <w:spacing w:after="0" w:line="236" w:lineRule="auto"/>
        <w:rPr>
          <w:sz w:val="20"/>
          <w:szCs w:val="20"/>
          <w:color w:val="auto"/>
        </w:rPr>
      </w:pPr>
      <w:r>
        <w:rPr>
          <w:rFonts w:ascii="Courier New" w:cs="Courier New" w:eastAsia="Courier New" w:hAnsi="Courier New"/>
          <w:sz w:val="18"/>
          <w:szCs w:val="18"/>
          <w:color w:val="auto"/>
        </w:rPr>
        <w:t>be made by an independent appraiser (within the meaning of Code Section 170(a)(1)), whose name shall be reported to the Internal Revenue Service.</w:t>
      </w:r>
    </w:p>
    <w:p>
      <w:pPr>
        <w:spacing w:after="0" w:line="209" w:lineRule="exact"/>
        <w:rPr>
          <w:sz w:val="20"/>
          <w:szCs w:val="20"/>
          <w:color w:val="auto"/>
        </w:rPr>
      </w:pPr>
    </w:p>
    <w:p>
      <w:pPr>
        <w:ind w:right="2619" w:firstLine="1272"/>
        <w:spacing w:after="0" w:line="235" w:lineRule="auto"/>
        <w:tabs>
          <w:tab w:leader="none" w:pos="168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paragraph of Section 15.2 of the Plan shall be amended to read in its entirety as follows:</w:t>
      </w:r>
    </w:p>
    <w:p>
      <w:pPr>
        <w:spacing w:after="0" w:line="203" w:lineRule="exact"/>
        <w:rPr>
          <w:sz w:val="20"/>
          <w:szCs w:val="20"/>
          <w:color w:val="auto"/>
        </w:rPr>
      </w:pPr>
    </w:p>
    <w:p>
      <w:pPr>
        <w:ind w:left="1700"/>
        <w:spacing w:after="0"/>
        <w:tabs>
          <w:tab w:leader="none" w:pos="2300" w:val="left"/>
          <w:tab w:leader="none" w:pos="5140" w:val="left"/>
        </w:tabs>
        <w:rPr>
          <w:sz w:val="20"/>
          <w:szCs w:val="20"/>
          <w:color w:val="auto"/>
        </w:rPr>
      </w:pPr>
      <w:r>
        <w:rPr>
          <w:rFonts w:ascii="Courier New" w:cs="Courier New" w:eastAsia="Courier New" w:hAnsi="Courier New"/>
          <w:sz w:val="18"/>
          <w:szCs w:val="18"/>
          <w:color w:val="auto"/>
        </w:rPr>
        <w:t>15.2</w:t>
        <w:tab/>
        <w:t>Withdrawal from the Plan.</w:t>
      </w:r>
      <w:r>
        <w:rPr>
          <w:sz w:val="20"/>
          <w:szCs w:val="20"/>
          <w:color w:val="auto"/>
        </w:rPr>
        <w:tab/>
      </w:r>
      <w:r>
        <w:rPr>
          <w:rFonts w:ascii="Courier New" w:cs="Courier New" w:eastAsia="Courier New" w:hAnsi="Courier New"/>
          <w:sz w:val="16"/>
          <w:szCs w:val="16"/>
          <w:color w:val="auto"/>
        </w:rPr>
        <w:t>An Employer or Division</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may withdraw from, or otherwise cease to participate in, the Plan by giving the Trustees 30 days written notice of its intention to do so, in which event the Trustees shall, as promptly as is practicable, provide for the withdrawal or segregation of the share of the assets in the Fund attributable to the Participants of that Employer or Division and, if such Employer or Division so requests, the former Participants of such Employer or Division; provided, however, that the Trustees, in their sole and absolute discretion, may waive the 30-day notice requirement. The amount of such pro rata share shall be the net value of the Fund attributable to the Participants and, if applicable, the former Participants of that Employer or Division, determined as of the latest Valuation Date. The Trustees shall select the assets of the Fund to be withdrawn or segregated in such amount.</w:t>
      </w:r>
    </w:p>
    <w:p>
      <w:pPr>
        <w:spacing w:after="0" w:line="202" w:lineRule="exact"/>
        <w:rPr>
          <w:sz w:val="20"/>
          <w:szCs w:val="20"/>
          <w:color w:val="auto"/>
        </w:rPr>
      </w:pPr>
    </w:p>
    <w:p>
      <w:pPr>
        <w:ind w:left="3480"/>
        <w:spacing w:after="0"/>
        <w:tabs>
          <w:tab w:leader="none" w:pos="3780" w:val="left"/>
          <w:tab w:leader="none" w:pos="4100" w:val="left"/>
          <w:tab w:leader="none" w:pos="4420" w:val="left"/>
        </w:tabs>
        <w:rPr>
          <w:sz w:val="20"/>
          <w:szCs w:val="20"/>
          <w:color w:val="auto"/>
        </w:rPr>
      </w:pPr>
      <w:r>
        <w:rPr>
          <w:rFonts w:ascii="Courier New" w:cs="Courier New" w:eastAsia="Courier New" w:hAnsi="Courier New"/>
          <w:sz w:val="18"/>
          <w:szCs w:val="18"/>
          <w:color w:val="auto"/>
        </w:rPr>
        <w:t>*</w:t>
        <w:tab/>
        <w:t>*</w:t>
        <w:tab/>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I hereby certify that the foregoing amendment to the Plan was duly adopted by the Board of Directors of The Promus Companies Incorporated as of April 5, 1995.</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Executed as of this 26th day of May,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NEIL F. BARNHART</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jc w:val="center"/>
        <w:ind w:right="-980"/>
        <w:spacing w:after="0"/>
        <w:rPr>
          <w:sz w:val="20"/>
          <w:szCs w:val="20"/>
          <w:color w:val="auto"/>
        </w:rPr>
      </w:pPr>
      <w:r>
        <w:rPr>
          <w:rFonts w:ascii="Courier New" w:cs="Courier New" w:eastAsia="Courier New" w:hAnsi="Courier New"/>
          <w:sz w:val="18"/>
          <w:szCs w:val="18"/>
          <w:color w:val="auto"/>
        </w:rPr>
        <w:t>Neil F. Barnhart</w:t>
      </w:r>
    </w:p>
    <w:p>
      <w:pPr>
        <w:jc w:val="center"/>
        <w:ind w:right="-98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42" w:right="1440" w:bottom="1440" w:gutter="0" w:footer="0" w:header="0"/>
        </w:sectPr>
      </w:pPr>
    </w:p>
    <w:bookmarkStart w:id="11" w:name="page12"/>
    <w:bookmarkEnd w:id="11"/>
    <w:p>
      <w:pPr>
        <w:jc w:val="right"/>
        <w:ind w:right="2319"/>
        <w:spacing w:after="0"/>
        <w:rPr>
          <w:sz w:val="20"/>
          <w:szCs w:val="20"/>
          <w:color w:val="auto"/>
        </w:rPr>
      </w:pPr>
      <w:r>
        <w:rPr>
          <w:rFonts w:ascii="Courier New" w:cs="Courier New" w:eastAsia="Courier New" w:hAnsi="Courier New"/>
          <w:sz w:val="18"/>
          <w:szCs w:val="18"/>
          <w:color w:val="auto"/>
        </w:rPr>
        <w:t>EXHIBIT 4.5</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AMENDMENT TO</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AMENDED AND RESTATED</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SAVINGS AND RETIREMENT PLAN</w:t>
      </w:r>
    </w:p>
    <w:p>
      <w:pPr>
        <w:spacing w:after="0" w:line="207" w:lineRule="exact"/>
        <w:rPr>
          <w:sz w:val="20"/>
          <w:szCs w:val="20"/>
          <w:color w:val="auto"/>
        </w:rPr>
      </w:pPr>
    </w:p>
    <w:p>
      <w:pPr>
        <w:ind w:right="2519" w:firstLine="1053"/>
        <w:spacing w:after="0" w:line="237" w:lineRule="auto"/>
        <w:rPr>
          <w:sz w:val="20"/>
          <w:szCs w:val="20"/>
          <w:color w:val="auto"/>
        </w:rPr>
      </w:pPr>
      <w:r>
        <w:rPr>
          <w:rFonts w:ascii="Courier New" w:cs="Courier New" w:eastAsia="Courier New" w:hAnsi="Courier New"/>
          <w:sz w:val="18"/>
          <w:szCs w:val="18"/>
          <w:color w:val="auto"/>
        </w:rPr>
        <w:t>Pursuant to Section 11 of The Promus Companies Incorporated Savings and Retirement Plan (the "Plan"), The Promus Companies Incorporated, a Delaware corporation, hereby adopts this Second Amendment to the Plan, effective upon the consummation of the spin-off of the hotel business of this corporation into a new corporation.</w:t>
      </w:r>
    </w:p>
    <w:p>
      <w:pPr>
        <w:spacing w:after="0" w:line="200" w:lineRule="exact"/>
        <w:rPr>
          <w:sz w:val="20"/>
          <w:szCs w:val="20"/>
          <w:color w:val="auto"/>
        </w:rPr>
      </w:pPr>
    </w:p>
    <w:p>
      <w:pPr>
        <w:spacing w:after="0" w:line="211" w:lineRule="exact"/>
        <w:rPr>
          <w:sz w:val="20"/>
          <w:szCs w:val="20"/>
          <w:color w:val="auto"/>
        </w:rPr>
      </w:pPr>
    </w:p>
    <w:p>
      <w:pPr>
        <w:ind w:right="3259" w:firstLine="1061"/>
        <w:spacing w:after="0" w:line="235" w:lineRule="auto"/>
        <w:tabs>
          <w:tab w:leader="none" w:pos="147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15.2 of the Plan shall be amended to add the following proviso at the end of Section 15.2(b):</w:t>
      </w:r>
    </w:p>
    <w:p>
      <w:pPr>
        <w:spacing w:after="0" w:line="208" w:lineRule="exact"/>
        <w:rPr>
          <w:sz w:val="20"/>
          <w:szCs w:val="20"/>
          <w:color w:val="auto"/>
        </w:rPr>
      </w:pPr>
    </w:p>
    <w:p>
      <w:pPr>
        <w:ind w:left="1580" w:right="2839"/>
        <w:spacing w:after="0" w:line="238" w:lineRule="auto"/>
        <w:rPr>
          <w:sz w:val="20"/>
          <w:szCs w:val="20"/>
          <w:color w:val="auto"/>
        </w:rPr>
      </w:pPr>
      <w:r>
        <w:rPr>
          <w:rFonts w:ascii="Courier New" w:cs="Courier New" w:eastAsia="Courier New" w:hAnsi="Courier New"/>
          <w:sz w:val="18"/>
          <w:szCs w:val="18"/>
          <w:color w:val="auto"/>
        </w:rPr>
        <w:t>Provided further that any Participant who will be an employee of the withdrawing Employer or Division after such withdrawal and concurrently will also be an Employee of an Employer or Division which continues to participate in the Plan will have the right to designate in writing to the Plan Administrator, not later than twenty days after the withdrawal of the Employer or Division, the percentage of the Participant's vested Account that will be withdrawn or segregated in accordance with this Section 15.2, which designated percentage shall apply to all subaccounts, investment funds and other financial amounts allocated to such Participant, and such Participant's Account will be valued for such purposes as of the Valuation Date coincident with or immediately preceding the effective date of the Employer's or Division's withdrawal from the Plan; if such written designation is not timely received, then such Participant's Account will not be withdrawn or segregated under this Section 15.2.</w:t>
      </w:r>
    </w:p>
    <w:p>
      <w:pPr>
        <w:spacing w:after="0" w:line="204" w:lineRule="exact"/>
        <w:rPr>
          <w:sz w:val="20"/>
          <w:szCs w:val="20"/>
          <w:color w:val="auto"/>
        </w:rPr>
      </w:pPr>
    </w:p>
    <w:p>
      <w:pPr>
        <w:ind w:left="3480"/>
        <w:spacing w:after="0"/>
        <w:tabs>
          <w:tab w:leader="none" w:pos="3780" w:val="left"/>
          <w:tab w:leader="none" w:pos="4100" w:val="left"/>
          <w:tab w:leader="none" w:pos="4420" w:val="left"/>
        </w:tabs>
        <w:rPr>
          <w:sz w:val="20"/>
          <w:szCs w:val="20"/>
          <w:color w:val="auto"/>
        </w:rPr>
      </w:pPr>
      <w:r>
        <w:rPr>
          <w:rFonts w:ascii="Courier New" w:cs="Courier New" w:eastAsia="Courier New" w:hAnsi="Courier New"/>
          <w:sz w:val="18"/>
          <w:szCs w:val="18"/>
          <w:color w:val="auto"/>
        </w:rPr>
        <w:t>*</w:t>
        <w:tab/>
        <w:t>*</w:t>
        <w:tab/>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I hereby certify that the foregoing amendment to the Plan was duly adopted by the Board of Directors of The Promus Companies Incorporated as of May 26, 1995.</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Executed as of this 26th day of May,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NEIL F. BARNHART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Neil F. Barnhart</w:t>
      </w:r>
    </w:p>
    <w:p>
      <w:pPr>
        <w:jc w:val="center"/>
        <w:ind w:right="-9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36" w:right="1440" w:bottom="1440" w:gutter="0" w:footer="0" w:header="0"/>
        </w:sectPr>
      </w:pPr>
    </w:p>
    <w:bookmarkStart w:id="12" w:name="page13"/>
    <w:bookmarkEnd w:id="12"/>
    <w:p>
      <w:pPr>
        <w:jc w:val="right"/>
        <w:ind w:right="2319"/>
        <w:spacing w:after="0"/>
        <w:rPr>
          <w:sz w:val="20"/>
          <w:szCs w:val="20"/>
          <w:color w:val="auto"/>
        </w:rPr>
      </w:pPr>
      <w:r>
        <w:rPr>
          <w:rFonts w:ascii="Courier New" w:cs="Courier New" w:eastAsia="Courier New" w:hAnsi="Courier New"/>
          <w:sz w:val="18"/>
          <w:szCs w:val="18"/>
          <w:color w:val="auto"/>
        </w:rPr>
        <w:t>EXHIBIT 4.10</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(Amended April 5, 1995)</w:t>
      </w:r>
    </w:p>
    <w:p>
      <w:pPr>
        <w:spacing w:after="0" w:line="200" w:lineRule="exact"/>
        <w:rPr>
          <w:sz w:val="20"/>
          <w:szCs w:val="20"/>
          <w:color w:val="auto"/>
        </w:rPr>
      </w:pP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SECTION 1. Registered Office. The registered office of The Promus Companies Incorporated (the "Corporation") shall be at The Corporation Trust Center, 1209 Orange Street, in the City of Wilmington, County of New Castle, State of Delaware.</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SECTION 2. Other Offices. The Corporation may also have offices at such other places both within and without the State of Delaware as the Board of Directors of the Corporation (the "Board of Directors") may from time to time determine.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2419" w:firstLine="632"/>
        <w:spacing w:after="0" w:line="273" w:lineRule="auto"/>
        <w:rPr>
          <w:sz w:val="20"/>
          <w:szCs w:val="20"/>
          <w:color w:val="auto"/>
        </w:rPr>
      </w:pPr>
      <w:r>
        <w:rPr>
          <w:rFonts w:ascii="Courier New" w:cs="Courier New" w:eastAsia="Courier New" w:hAnsi="Courier New"/>
          <w:sz w:val="16"/>
          <w:szCs w:val="16"/>
          <w:color w:val="auto"/>
        </w:rPr>
        <w:t>SECTION 1. Place of Meetings. Meetings of the stockholders for the election of directors or for any other purpose shall be held at such time and place, either within or without the State of Delaware as shall be designated from time to time by the Board of Directors and stated in the notice of the meeting or in a duly executed waiver of notice thereof.</w:t>
      </w:r>
    </w:p>
    <w:p>
      <w:pPr>
        <w:spacing w:after="0" w:line="185"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SECTION 2. Annual Meetings. The annual meeting of stockholders shall be held on the first Friday in May in each year or on such other date and at such time as may be fixed by the Board of Directors and stated in the notice of the meeting, for the purpose of electing directors and for the transaction of only such other business as is properly brought before the meeting in accordance with these Bylaws.</w:t>
      </w:r>
    </w:p>
    <w:p>
      <w:pPr>
        <w:spacing w:after="0" w:line="210"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Written notice of an annual meeting stating the place, date and hour of the meeting, shall be given to each stockholder entitled to vote at such meeting not less than ten nor more than sixty days before the date of the meeting.</w:t>
      </w:r>
    </w:p>
    <w:p>
      <w:pPr>
        <w:spacing w:after="0" w:line="207" w:lineRule="exact"/>
        <w:rPr>
          <w:sz w:val="20"/>
          <w:szCs w:val="20"/>
          <w:color w:val="auto"/>
        </w:rPr>
      </w:pPr>
    </w:p>
    <w:p>
      <w:pPr>
        <w:ind w:right="2419" w:firstLine="632"/>
        <w:spacing w:after="0" w:line="268" w:lineRule="auto"/>
        <w:rPr>
          <w:sz w:val="20"/>
          <w:szCs w:val="20"/>
          <w:color w:val="auto"/>
        </w:rPr>
      </w:pPr>
      <w:r>
        <w:rPr>
          <w:rFonts w:ascii="Courier New" w:cs="Courier New" w:eastAsia="Courier New" w:hAnsi="Courier New"/>
          <w:sz w:val="16"/>
          <w:szCs w:val="16"/>
          <w:color w:val="auto"/>
        </w:rPr>
        <w:t>To be properly brought before the annual meeting, business must be either (i) specified in the notice of annual meeting (or any supplement or amendment thereto) given by or at the direction of the Board of Directors,</w:t>
      </w:r>
    </w:p>
    <w:p>
      <w:pPr>
        <w:spacing w:after="0" w:line="1" w:lineRule="exact"/>
        <w:rPr>
          <w:sz w:val="20"/>
          <w:szCs w:val="20"/>
          <w:color w:val="auto"/>
        </w:rPr>
      </w:pPr>
    </w:p>
    <w:p>
      <w:pPr>
        <w:ind w:right="2319" w:firstLine="8"/>
        <w:spacing w:after="0" w:line="269" w:lineRule="auto"/>
        <w:tabs>
          <w:tab w:leader="none" w:pos="52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brought before the annual meeting by or at the direction of the Board of Directors, or (iii) otherwise properly brought before the annual meeting by a stockholder.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annual meeting is given or made to stockholders, notice by a stockholder, to be timely, must be received no later than the close of business on the tenth (10th) day following the day on which such notice of the date of the annual meeting was mailed or such public disclosure was made, whichever first occurs. A stockholder's notice to the Secretary shall set forth (a) as to each matter the stockholder proposes to bring before the annual meeting (i) a brief description of the business desired to be brought before the annual meeting and the reasons for conducting such business at the annual meeting, and (ii) any material interest of the stockholder in such business, and (b) as to the stockholder giving the notice (i) the name and record address of the stockholder and (ii) the class, series and number of shares of capital stock of the Corporation which are beneficially owned by the stockholder. Notwithstanding anything</w:t>
      </w:r>
    </w:p>
    <w:p>
      <w:pPr>
        <w:spacing w:after="0" w:line="38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12</w:t>
      </w:r>
    </w:p>
    <w:p>
      <w:pPr>
        <w:spacing w:after="0" w:line="382"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in these Bylaws to the contrary, no business shall be conducted at the annual meeting except in accordance with the procedures set forth in this</w:t>
      </w:r>
    </w:p>
    <w:p>
      <w:pPr>
        <w:sectPr>
          <w:pgSz w:w="11900" w:h="16838" w:orient="portrait"/>
          <w:cols w:equalWidth="0" w:num="1">
            <w:col w:w="10219"/>
          </w:cols>
          <w:pgMar w:left="240" w:top="136" w:right="1440" w:bottom="0" w:gutter="0" w:footer="0" w:header="0"/>
        </w:sectPr>
      </w:pPr>
    </w:p>
    <w:bookmarkStart w:id="13" w:name="page14"/>
    <w:bookmarkEnd w:id="13"/>
    <w:p>
      <w:pPr>
        <w:ind w:right="2519"/>
        <w:spacing w:after="0" w:line="237" w:lineRule="auto"/>
        <w:rPr>
          <w:sz w:val="20"/>
          <w:szCs w:val="20"/>
          <w:color w:val="auto"/>
        </w:rPr>
      </w:pPr>
      <w:r>
        <w:rPr>
          <w:rFonts w:ascii="Courier New" w:cs="Courier New" w:eastAsia="Courier New" w:hAnsi="Courier New"/>
          <w:sz w:val="18"/>
          <w:szCs w:val="18"/>
          <w:color w:val="auto"/>
        </w:rPr>
        <w:t>Article II, Section 2. The officer of the Corporation presiding at an annual meeting shall, if the facts warrant, determine and declare to the annual meeting that business was not properly brought before the annual meeting in accordance with the provisions of this Article II, Section 2, and if such officer should so determine, such officer shall so declare to the annual meeting and any such business not properly brought before the meeting shall not be transacted.</w:t>
      </w:r>
    </w:p>
    <w:p>
      <w:pPr>
        <w:spacing w:after="0" w:line="211"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SECTION 3. Special Meetings. Unless otherwise prescribed by law or by the Certificate of Incorporation, special meetings of stockholders, for any purpose or purposes, may only be called by a majority of the entire Board of Directors or by the Chairman or the President.</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Written notice of a special meeting stating the place, date and hour of the meeting, shall be given to each stockholder entitled to vote at such meeting not less than ten nor more than sixty days before the date of the meeting.</w:t>
      </w:r>
    </w:p>
    <w:p>
      <w:pPr>
        <w:spacing w:after="0" w:line="207"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SECTION 4. Quorum. Except as otherwise provided by law or by the Certificate of Incorporation, the holders of a majority of the capital stock issued and outstanding and entitled to vote thereat, present in person or represented by proxy, shall constitute a quorum at all meetings of the stockholders for the transaction of business. If, however, such quorum shall not be present or represented at any meeting of the stockholders, the holders of a majority of the votes entitled to be cast by the stockholders entitled to vote thereat, present in person or represented by proxy may adjourn the meeting from time to time, without notice other than announcement at the meeting, until a quorum shall be present or represented by proxy. At such adjourned meeting at which a quorum shall be present or represented, any business may be transacted which might have been transacted at the meeting as originally noticed. If the adjournment is for more than thirty days, or if after the adjournment a new record date is fixed for the adjourned meeting, a notice of the adjourned meeting shall be given to each stockholder entitled to vote at the meeting.</w:t>
      </w:r>
    </w:p>
    <w:p>
      <w:pPr>
        <w:spacing w:after="0" w:line="397" w:lineRule="exact"/>
        <w:rPr>
          <w:sz w:val="20"/>
          <w:szCs w:val="20"/>
          <w:color w:val="auto"/>
        </w:rPr>
      </w:pPr>
    </w:p>
    <w:p>
      <w:pPr>
        <w:ind w:right="2419" w:firstLine="632"/>
        <w:spacing w:after="0" w:line="238" w:lineRule="auto"/>
        <w:rPr>
          <w:sz w:val="20"/>
          <w:szCs w:val="20"/>
          <w:color w:val="auto"/>
        </w:rPr>
      </w:pPr>
      <w:r>
        <w:rPr>
          <w:rFonts w:ascii="Courier New" w:cs="Courier New" w:eastAsia="Courier New" w:hAnsi="Courier New"/>
          <w:sz w:val="18"/>
          <w:szCs w:val="18"/>
          <w:color w:val="auto"/>
        </w:rPr>
        <w:t>SECTION 5. Voting. Unless otherwise required by law, the Certificate of Incorporation or these Bylaws, any question brought before any meeting of stockholders shall be decided by the vote of the holders of a majority of the stock represented and entitled to vote thereat. Each stockholder represented at a meeting of stockholders shall be entitled to cast one vote for each share of the capital stock entitled to vote thereat held by such stockholder, unless otherwise provided by the Certificate of Incorporation. Such votes may be cast in person or by proxy but no proxy shall be voted after three years from its date, unless such proxy provides for a longer period. The Board of Directors, in its discretion, or the officer of the Corporation presiding at a meeting of stockholders, in his discretion, may require that any votes cast at such meeting shall be cast by written ballot.</w:t>
      </w:r>
    </w:p>
    <w:p>
      <w:pPr>
        <w:spacing w:after="0" w:line="207"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SECTION 6. List of Stockholders Entitled to Vote. The officer of the Corporation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38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SECTION 7. Stock Ledger. The stock ledger of the Corporation shall be the only evidence as to who are the stockholders entitled to examine the stock ledger, the list required by Section 6 of this Article II or the books of the Corporation, or to vote in person or by proxy at any meeting of stockholders.</w:t>
      </w:r>
    </w:p>
    <w:p>
      <w:pPr>
        <w:sectPr>
          <w:pgSz w:w="11900" w:h="16838" w:orient="portrait"/>
          <w:cols w:equalWidth="0" w:num="1">
            <w:col w:w="10219"/>
          </w:cols>
          <w:pgMar w:left="240" w:top="142" w:right="1440" w:bottom="1440" w:gutter="0" w:footer="0" w:header="0"/>
        </w:sectPr>
      </w:pP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1440" w:gutter="0" w:footer="0" w:header="0"/>
          <w:type w:val="continuous"/>
        </w:sectPr>
      </w:pPr>
    </w:p>
    <w:bookmarkStart w:id="14" w:name="page15"/>
    <w:bookmarkEnd w:id="14"/>
    <w:p>
      <w:pPr>
        <w:jc w:val="center"/>
        <w:ind w:right="231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2319" w:firstLine="632"/>
        <w:spacing w:after="0" w:line="268" w:lineRule="auto"/>
        <w:rPr>
          <w:sz w:val="20"/>
          <w:szCs w:val="20"/>
          <w:color w:val="auto"/>
        </w:rPr>
      </w:pPr>
      <w:r>
        <w:rPr>
          <w:rFonts w:ascii="Courier New" w:cs="Courier New" w:eastAsia="Courier New" w:hAnsi="Courier New"/>
          <w:sz w:val="16"/>
          <w:szCs w:val="16"/>
          <w:color w:val="auto"/>
        </w:rPr>
        <w:t>SECTION 1. Nomination of Directors. Nominations of persons for election to the Board of Directors of the Corporation at the annual meeting may be made at such meeting by or at the direction of the Board of Directors, by any committee or persons appointed by the Board of Directors or by any stockholder of the Corporation entitled to vote for the election of directors at the meeting who complies with the notice procedures set forth in this Article III, Section 1. Such nominations by any stockholder shall be made pursuant to timely notice in writing to the Secretary of the Corporation. To be timely, a stockholder's notice shall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meeting is given or made to stockholders, notice by the stockholder, to be timely, must be received no later than the close of business on the tenth (10th) day following the day on which such notice of the date of the meeting was mailed or such public disclosure was made, whichever first occurs. Such stockholder's notice to the Secretary shall set forth (i) as to each person whom the stockholder proposes to nominate for election or reelection as a director, (a) the name, age, business address and residence address of the person, (b) the principal occupation or employment of the person, (c) the class and number of shares of capital stock of the Corporation which are beneficially owned by the person, and (d) any other information relating to the person that is required to be disclosed in solicitations for proxies for election of directors pursuant to the Rules and Regulations of the Securities and Exchange Commission under Section 14 of the Securities Exchange Act of 1934, as amended; and (ii) as to the stockholder giving the notice (a) the name and record address of the stockholder and (b) the class and number of shares of capital stock of the Corporation which are beneficially owned by the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The officer of the Corporation presiding at an annual meeting shall, if the facts warrant, determine and declare to the meeting that a nomination was not made in accordance with the foregoing procedure, and if he should so determine, he shall so declare to the meeting and the defective nomination shall be disregarded. The directors shall be elected at the annual meeting of the stockholders, except as provided in the Certificate of Incorporation, and each director elected shall hold office until his successor is elected and qualified; provided, however, that unless otherwise restricted by the Certificate of Incorporation or by law, any director or the entire Board of Directors may be removed, either with or without cause, from the Board of Directors at any meeting of stockholders by a majority of the stock represented and entitled to vote thereat.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SECTION 2. Meetings. The Board of Directors of the Corporation may hold meetings, both regular and special, either within or without the State of Delaware. Regular meetings of the Board</w:t>
      </w:r>
    </w:p>
    <w:p>
      <w:pPr>
        <w:spacing w:after="0" w:line="6"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of Directors may be held without notice at such time and at such place as may from time to time be determined by the Board of Directors. Special meetings of the Board of Directors may be called by the Chairman of the Board or the President or a majority of the entire Board of Directors. Notice thereof stating the place, date and hour of the meeting shall be given to each director either by mail not less than forty-eight (48) hours before the date of the meeting, by telephone or telegram on twenty-four</w:t>
      </w:r>
    </w:p>
    <w:p>
      <w:pPr>
        <w:spacing w:after="0" w:line="1" w:lineRule="exact"/>
        <w:rPr>
          <w:sz w:val="20"/>
          <w:szCs w:val="20"/>
          <w:color w:val="auto"/>
        </w:rPr>
      </w:pPr>
    </w:p>
    <w:p>
      <w:pPr>
        <w:ind w:right="2839" w:firstLine="8"/>
        <w:spacing w:after="0" w:line="236" w:lineRule="auto"/>
        <w:tabs>
          <w:tab w:leader="none" w:pos="52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hours' notice, or on such shorter notice as the person or persons calling such meeting may deem necessary or appropriate in the circumstances.</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SECTION 3. Quorum. Except as may be otherwise specifically provided by law, the Certificate of Incorporation or these Bylaws,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a majority of the directors present thereat may adjourn the meeting from time to time, without notice other than announcement at the meeting, until a quorum shall be present.</w:t>
      </w:r>
    </w:p>
    <w:p>
      <w:pPr>
        <w:spacing w:after="0" w:line="209" w:lineRule="exact"/>
        <w:rPr>
          <w:sz w:val="20"/>
          <w:szCs w:val="20"/>
          <w:color w:val="auto"/>
        </w:rPr>
      </w:pPr>
    </w:p>
    <w:p>
      <w:pPr>
        <w:ind w:left="640"/>
        <w:spacing w:after="0"/>
        <w:tabs>
          <w:tab w:leader="none" w:pos="1880" w:val="left"/>
          <w:tab w:leader="none" w:pos="5260" w:val="left"/>
        </w:tabs>
        <w:rPr>
          <w:sz w:val="20"/>
          <w:szCs w:val="20"/>
          <w:color w:val="auto"/>
        </w:rPr>
      </w:pPr>
      <w:r>
        <w:rPr>
          <w:rFonts w:ascii="Courier New" w:cs="Courier New" w:eastAsia="Courier New" w:hAnsi="Courier New"/>
          <w:sz w:val="18"/>
          <w:szCs w:val="18"/>
          <w:color w:val="auto"/>
        </w:rPr>
        <w:t>SECTION 4.</w:t>
        <w:tab/>
        <w:t>Actions of Board of Directors.</w:t>
      </w:r>
      <w:r>
        <w:rPr>
          <w:sz w:val="20"/>
          <w:szCs w:val="20"/>
          <w:color w:val="auto"/>
        </w:rPr>
        <w:tab/>
      </w:r>
      <w:r>
        <w:rPr>
          <w:rFonts w:ascii="Courier New" w:cs="Courier New" w:eastAsia="Courier New" w:hAnsi="Courier New"/>
          <w:sz w:val="16"/>
          <w:szCs w:val="16"/>
          <w:color w:val="auto"/>
        </w:rPr>
        <w:t>Unless otherwise provided</w:t>
      </w:r>
    </w:p>
    <w:p>
      <w:pPr>
        <w:sectPr>
          <w:pgSz w:w="11900" w:h="16838" w:orient="portrait"/>
          <w:cols w:equalWidth="0" w:num="1">
            <w:col w:w="10219"/>
          </w:cols>
          <w:pgMar w:left="240" w:top="717" w:right="1440" w:bottom="0" w:gutter="0" w:footer="0" w:header="0"/>
        </w:sectPr>
      </w:pPr>
    </w:p>
    <w:bookmarkStart w:id="15" w:name="page16"/>
    <w:bookmarkEnd w:id="15"/>
    <w:p>
      <w:pPr>
        <w:ind w:right="2319"/>
        <w:spacing w:after="0" w:line="279" w:lineRule="auto"/>
        <w:rPr>
          <w:sz w:val="20"/>
          <w:szCs w:val="20"/>
          <w:color w:val="auto"/>
        </w:rPr>
      </w:pPr>
      <w:r>
        <w:rPr>
          <w:rFonts w:ascii="Courier New" w:cs="Courier New" w:eastAsia="Courier New" w:hAnsi="Courier New"/>
          <w:sz w:val="16"/>
          <w:szCs w:val="16"/>
          <w:color w:val="auto"/>
        </w:rPr>
        <w:t>by the Certificate of Incorporation or these Bylaws, any action required or permitted to be taken at any meeting of the Board of Directors or of any committee thereof may be taken without a meeting, if all the members of the</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42" w:right="1440" w:bottom="1440" w:gutter="0" w:footer="0" w:header="0"/>
        </w:sectPr>
      </w:pPr>
    </w:p>
    <w:bookmarkStart w:id="16" w:name="page17"/>
    <w:bookmarkEnd w:id="16"/>
    <w:p>
      <w:pPr>
        <w:ind w:right="2739"/>
        <w:spacing w:after="0" w:line="236" w:lineRule="auto"/>
        <w:rPr>
          <w:sz w:val="20"/>
          <w:szCs w:val="20"/>
          <w:color w:val="auto"/>
        </w:rPr>
      </w:pPr>
      <w:r>
        <w:rPr>
          <w:rFonts w:ascii="Courier New" w:cs="Courier New" w:eastAsia="Courier New" w:hAnsi="Courier New"/>
          <w:sz w:val="18"/>
          <w:szCs w:val="18"/>
          <w:color w:val="auto"/>
        </w:rPr>
        <w:t>Board of Directors or committee, as the case may be, consent thereto in writing, and the writing or writings are filed with the minutes of proceedings of the Board of Directors or committee.</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SECTION 5. Meetings by Means of Conference Telephone. Unless otherwise provided by the Certificate of Incorporation or these Bylaws, members of the Board of Directors of the Corporation, or any committee designated by the Board of Directors, may participate in a meeting of the Board of Directors or such committee by means of a conference telephone or similar communications equipment by means of which all persons participating in the meeting can hear each other, and participation in a meeting pursuant to this Section 5 of Article III shall constitute presence in person at such meeting.</w:t>
      </w:r>
    </w:p>
    <w:p>
      <w:pPr>
        <w:spacing w:after="0" w:line="214"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SECTION 6. Committees. The Board of Directors may, by resolution passed by a majority of the entire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he or they constitute a quorum, may unanimously appoint another member of the Board of Directors to act at the meeting in the place of any absent or disqualified member. Any committee, to the extent allowed by law and provided in the resolution establishing such committee, shall have and may exercise all the powers and authority of the Board of Directors in the management of the business and affairs of the Corporation. Each committee shall keep regular minutes and report to the Board of Directors when required.</w:t>
      </w:r>
    </w:p>
    <w:p>
      <w:pPr>
        <w:spacing w:after="0" w:line="209" w:lineRule="exact"/>
        <w:rPr>
          <w:sz w:val="20"/>
          <w:szCs w:val="20"/>
          <w:color w:val="auto"/>
        </w:rPr>
      </w:pPr>
    </w:p>
    <w:p>
      <w:pPr>
        <w:ind w:right="2319" w:firstLine="632"/>
        <w:spacing w:after="0" w:line="271" w:lineRule="auto"/>
        <w:rPr>
          <w:sz w:val="20"/>
          <w:szCs w:val="20"/>
          <w:color w:val="auto"/>
        </w:rPr>
      </w:pPr>
      <w:r>
        <w:rPr>
          <w:rFonts w:ascii="Courier New" w:cs="Courier New" w:eastAsia="Courier New" w:hAnsi="Courier New"/>
          <w:sz w:val="16"/>
          <w:szCs w:val="16"/>
          <w:color w:val="auto"/>
        </w:rPr>
        <w:t>SECTION 7. Compensation.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8" w:lineRule="exact"/>
        <w:rPr>
          <w:sz w:val="20"/>
          <w:szCs w:val="20"/>
          <w:color w:val="auto"/>
        </w:rPr>
      </w:pPr>
    </w:p>
    <w:p>
      <w:pPr>
        <w:ind w:right="2319" w:firstLine="632"/>
        <w:spacing w:after="0" w:line="269" w:lineRule="auto"/>
        <w:rPr>
          <w:sz w:val="20"/>
          <w:szCs w:val="20"/>
          <w:color w:val="auto"/>
        </w:rPr>
      </w:pPr>
      <w:r>
        <w:rPr>
          <w:rFonts w:ascii="Courier New" w:cs="Courier New" w:eastAsia="Courier New" w:hAnsi="Courier New"/>
          <w:sz w:val="16"/>
          <w:szCs w:val="16"/>
          <w:color w:val="auto"/>
        </w:rPr>
        <w:t>SECTION 8. Interested Directors.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 are disclosed or are known to the shareholder entitled to vote thereon, and the contract or transaction is specifically approved in good faith by vote of the shareholders; or (iii) the contract or transaction is fair as to the Corporation as of the time it is authorized, approved or ratified, by the Board of Directors, a committee thereof or the shareholders. Common or interested directors may be counted in determining the presence of a quorum at a meeting of the Board of Directors or of a committee which authorizes the contract or transaction.</w:t>
      </w:r>
    </w:p>
    <w:p>
      <w:pPr>
        <w:spacing w:after="0" w:line="200" w:lineRule="exact"/>
        <w:rPr>
          <w:sz w:val="20"/>
          <w:szCs w:val="20"/>
          <w:color w:val="auto"/>
        </w:rPr>
      </w:pPr>
    </w:p>
    <w:p>
      <w:pPr>
        <w:spacing w:after="0" w:line="38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20" w:right="1440" w:bottom="1440" w:gutter="0" w:footer="0" w:header="0"/>
        </w:sectPr>
      </w:pPr>
    </w:p>
    <w:bookmarkStart w:id="17" w:name="page18"/>
    <w:bookmarkEnd w:id="17"/>
    <w:p>
      <w:pPr>
        <w:jc w:val="center"/>
        <w:ind w:right="219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SECTION 1. General. The officers of the Corporation shall be chosen by the Board of Directors and shall be a President, a Secretary and a Treasurer. The Board of Directors, in its discretion, may also choose a Chairman of the Board of Directors (who must be a director) and one or more Vice Presidents, Assistant Secretaries, Assistant Treasurers and other officers. Any number of offices may be held by the same person, unless otherwise prohibited by law, the Certificate of Incorporation or these Bylaws. The officers of the Corporation need not be stockholders of the Corporation nor, except in the case of the Chairman of the Board of Directors, need such officers be directors of the Corporation.</w:t>
      </w:r>
    </w:p>
    <w:p>
      <w:pPr>
        <w:spacing w:after="0" w:line="215"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SECTION 2. Election.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officer elected by the Board of Directors may be removed at any time by the affirmative vote of a majority of the Board of Directors. Any vacancy occurring in any office of the Corporation shall be filled by the Board of Directors. The salaries of all officers who are directors of the Corporation shall be fixed by the Board of Directors.</w:t>
      </w:r>
    </w:p>
    <w:p>
      <w:pPr>
        <w:spacing w:after="0" w:line="207" w:lineRule="exact"/>
        <w:rPr>
          <w:sz w:val="20"/>
          <w:szCs w:val="20"/>
          <w:color w:val="auto"/>
        </w:rPr>
      </w:pPr>
    </w:p>
    <w:p>
      <w:pPr>
        <w:ind w:right="2419" w:firstLine="632"/>
        <w:spacing w:after="0" w:line="238" w:lineRule="auto"/>
        <w:rPr>
          <w:sz w:val="20"/>
          <w:szCs w:val="20"/>
          <w:color w:val="auto"/>
        </w:rPr>
      </w:pPr>
      <w:r>
        <w:rPr>
          <w:rFonts w:ascii="Courier New" w:cs="Courier New" w:eastAsia="Courier New" w:hAnsi="Courier New"/>
          <w:sz w:val="18"/>
          <w:szCs w:val="18"/>
          <w:color w:val="auto"/>
        </w:rPr>
        <w:t>SECTION 3. Voting Securities Owned by the Corporation. Powers of attorney, proxies, waivers of notice of meeting, consents and other instruments relating to securities owned by the Corporation may be executed in the name of and on behalf of the Corporation by the President or any Vice President and any such officer may, in the name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SECTION 4. Chairman of the Board of Directors. The Chairman of the Board of Directors, if there be one, shall preside at all meetings of the stockholders and of the Board of Directors. Except where by law the signature of the President is required, the Chairman of the Board of Directors shall possess the same power as the President to sign all contracts, certificates and other instruments of the Corporation which may be authorized by the Board of Directors. During the absence or disability of the President, the Chairman of the Board of Directors shall exercise all the powers and discharge all the duties of the President. The Chairman of the Board of Directors shall also perform such other duties and may exercise such other powers as from time to time may be assigned to him by these Bylaws or by the Board of Directors.</w:t>
      </w:r>
    </w:p>
    <w:p>
      <w:pPr>
        <w:spacing w:after="0" w:line="207"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SECTION 5. President. The President shall, subject to the control of the Board of Directors and, if there be one, the Chairman of the Board of Directors, have general supervision of the business of the Corporation and shall see that all orders and resolutions of the Board of Directors are carried into effect. He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In the absence or disability of the Chairman of the Board of Directors, or if there be none, the President shall preside at all meetings of the stockholders and the Board of Directors. The President shall also perform such other duties and may exercise such other powers as from time to time may be assigned to him by these Bylaws or by the Board of Directors.</w:t>
      </w:r>
    </w:p>
    <w:p>
      <w:pPr>
        <w:spacing w:after="0" w:line="208" w:lineRule="exact"/>
        <w:rPr>
          <w:sz w:val="20"/>
          <w:szCs w:val="20"/>
          <w:color w:val="auto"/>
        </w:rPr>
      </w:pPr>
    </w:p>
    <w:p>
      <w:pPr>
        <w:ind w:right="2319" w:firstLine="632"/>
        <w:spacing w:after="0" w:line="271" w:lineRule="auto"/>
        <w:rPr>
          <w:sz w:val="20"/>
          <w:szCs w:val="20"/>
          <w:color w:val="auto"/>
        </w:rPr>
      </w:pPr>
      <w:r>
        <w:rPr>
          <w:rFonts w:ascii="Courier New" w:cs="Courier New" w:eastAsia="Courier New" w:hAnsi="Courier New"/>
          <w:sz w:val="16"/>
          <w:szCs w:val="16"/>
          <w:color w:val="auto"/>
        </w:rPr>
        <w:t>SECTION 6. Vice Presidents. At the request of the President or in his absence or in the event of his inability or refusal to act (and if there be no Chairman of the Board of Directors), the Vice President or the Vice Presidents if there is more than one (in the order designated by the Board of Directors) shall perform the duties of the President, and when so acting, shall have all the powers of and be subject to all the restrictions upon the President. Each Vice President shall perform such other duties and have such other powers as the Board of Directors from time to time may</w:t>
      </w:r>
    </w:p>
    <w:p>
      <w:pPr>
        <w:sectPr>
          <w:pgSz w:w="11900" w:h="16838" w:orient="portrait"/>
          <w:cols w:equalWidth="0" w:num="1">
            <w:col w:w="10219"/>
          </w:cols>
          <w:pgMar w:left="240" w:top="514" w:right="1440" w:bottom="0" w:gutter="0" w:footer="0" w:header="0"/>
        </w:sectPr>
      </w:pPr>
    </w:p>
    <w:bookmarkStart w:id="18" w:name="page19"/>
    <w:bookmarkEnd w:id="18"/>
    <w:p>
      <w:pPr>
        <w:ind w:right="2519"/>
        <w:spacing w:after="0" w:line="279" w:lineRule="auto"/>
        <w:rPr>
          <w:sz w:val="20"/>
          <w:szCs w:val="20"/>
          <w:color w:val="auto"/>
        </w:rPr>
      </w:pPr>
      <w:r>
        <w:rPr>
          <w:rFonts w:ascii="Courier New" w:cs="Courier New" w:eastAsia="Courier New" w:hAnsi="Courier New"/>
          <w:sz w:val="16"/>
          <w:szCs w:val="16"/>
          <w:color w:val="auto"/>
        </w:rPr>
        <w:t>prescribe. If there be no Chairman of the Board of Directors and no Vice President, the Board of Directors shall designate the officer of the Corporation who, in the absence of the President or in the event of the</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42" w:right="1440" w:bottom="1440" w:gutter="0" w:footer="0" w:header="0"/>
        </w:sectPr>
      </w:pPr>
    </w:p>
    <w:bookmarkStart w:id="19" w:name="page20"/>
    <w:bookmarkEnd w:id="19"/>
    <w:p>
      <w:pPr>
        <w:ind w:right="2519"/>
        <w:spacing w:after="0" w:line="236" w:lineRule="auto"/>
        <w:rPr>
          <w:sz w:val="20"/>
          <w:szCs w:val="20"/>
          <w:color w:val="auto"/>
        </w:rPr>
      </w:pPr>
      <w:r>
        <w:rPr>
          <w:rFonts w:ascii="Courier New" w:cs="Courier New" w:eastAsia="Courier New" w:hAnsi="Courier New"/>
          <w:sz w:val="18"/>
          <w:szCs w:val="18"/>
          <w:color w:val="auto"/>
        </w:rPr>
        <w:t>inability or refusal of the President to act, shall perform the duties of the President, and when so acting, shall have all the powers of and be subject to all the restrictions upon the President.</w:t>
      </w:r>
    </w:p>
    <w:p>
      <w:pPr>
        <w:spacing w:after="0" w:line="209"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SECTION 7. Secretary.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President, under whose supervision he shall be.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signature. The Secretary shall see that all books, reports, statements, certificates and other documents and records required by law to be kept or filed are properly kept or filed, as the case may be.</w:t>
      </w:r>
    </w:p>
    <w:p>
      <w:pPr>
        <w:spacing w:after="0" w:line="211"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SECTION 8. Treasurer.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SECTION 9. Assistant Secretaries.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his disability or refusal to act, shall perform the duties of the Secretary, and when so acting, shall have all the powers of and be subject to all the restrictions upon the Secretary.</w:t>
      </w:r>
    </w:p>
    <w:p>
      <w:pPr>
        <w:spacing w:after="0" w:line="212"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SECTION 10. Assistant Treasurers. Assistant Treasurers, if there be any, shall perform such duties and have such powers as from time to time may be assigned to them by the Board of Directors, the President, any Vice President, if there be one, or the Treasurer, and in the absence of the Treasurer or in the event of his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38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SECTION 11. Controller. The Controller shall establish and maintain the accounting records of the Corporation in accordance with generally accepted accounting principles applied on a consistent basis, maintain proper internal control of the assets of the Corporation and shall perform such other duties as the Board of Directors, the President or any Vice President of the Corporation may prescribe.</w:t>
      </w:r>
    </w:p>
    <w:p>
      <w:pPr>
        <w:spacing w:after="0" w:line="210" w:lineRule="exact"/>
        <w:rPr>
          <w:sz w:val="20"/>
          <w:szCs w:val="20"/>
          <w:color w:val="auto"/>
        </w:rPr>
      </w:pPr>
    </w:p>
    <w:p>
      <w:pPr>
        <w:ind w:right="2319" w:firstLine="632"/>
        <w:spacing w:after="0" w:line="290" w:lineRule="auto"/>
        <w:rPr>
          <w:sz w:val="20"/>
          <w:szCs w:val="20"/>
          <w:color w:val="auto"/>
        </w:rPr>
      </w:pPr>
      <w:r>
        <w:rPr>
          <w:rFonts w:ascii="Courier New" w:cs="Courier New" w:eastAsia="Courier New" w:hAnsi="Courier New"/>
          <w:sz w:val="16"/>
          <w:szCs w:val="16"/>
          <w:color w:val="auto"/>
        </w:rPr>
        <w:t>SECTION 12. Other Officers. Such other officers as the Board of Directors may choose shall perform such duties and have such powers as from</w:t>
      </w:r>
    </w:p>
    <w:p>
      <w:pPr>
        <w:sectPr>
          <w:pgSz w:w="11900" w:h="16838" w:orient="portrait"/>
          <w:cols w:equalWidth="0" w:num="1">
            <w:col w:w="10219"/>
          </w:cols>
          <w:pgMar w:left="240" w:top="520" w:right="1440" w:bottom="0" w:gutter="0" w:footer="0" w:header="0"/>
        </w:sectPr>
      </w:pPr>
    </w:p>
    <w:bookmarkStart w:id="20" w:name="page21"/>
    <w:bookmarkEnd w:id="20"/>
    <w:p>
      <w:pPr>
        <w:ind w:right="2319"/>
        <w:spacing w:after="0" w:line="290" w:lineRule="auto"/>
        <w:rPr>
          <w:sz w:val="20"/>
          <w:szCs w:val="20"/>
          <w:color w:val="auto"/>
        </w:rPr>
      </w:pPr>
      <w:r>
        <w:rPr>
          <w:rFonts w:ascii="Courier New" w:cs="Courier New" w:eastAsia="Courier New" w:hAnsi="Courier New"/>
          <w:sz w:val="16"/>
          <w:szCs w:val="16"/>
          <w:color w:val="auto"/>
        </w:rPr>
        <w:t>time to time may be assigned to them by the Board of Directors. The Board of Directors may delegate to any other officer of the Corporation the power</w:t>
      </w:r>
    </w:p>
    <w:p>
      <w:pPr>
        <w:spacing w:after="0" w:line="36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42" w:right="1440" w:bottom="1440" w:gutter="0" w:footer="0" w:header="0"/>
        </w:sectPr>
      </w:pPr>
    </w:p>
    <w:bookmarkStart w:id="21" w:name="page22"/>
    <w:bookmarkEnd w:id="21"/>
    <w:p>
      <w:pPr>
        <w:ind w:right="2419"/>
        <w:spacing w:after="0" w:line="235" w:lineRule="auto"/>
        <w:rPr>
          <w:sz w:val="20"/>
          <w:szCs w:val="20"/>
          <w:color w:val="auto"/>
        </w:rPr>
      </w:pPr>
      <w:r>
        <w:rPr>
          <w:rFonts w:ascii="Courier New" w:cs="Courier New" w:eastAsia="Courier New" w:hAnsi="Courier New"/>
          <w:sz w:val="18"/>
          <w:szCs w:val="18"/>
          <w:color w:val="auto"/>
        </w:rPr>
        <w:t>to choose such other officers and to prescribe their respective duties and powers.</w:t>
      </w:r>
    </w:p>
    <w:p>
      <w:pPr>
        <w:spacing w:after="0" w:line="200" w:lineRule="exact"/>
        <w:rPr>
          <w:sz w:val="20"/>
          <w:szCs w:val="20"/>
          <w:color w:val="auto"/>
        </w:rPr>
      </w:pPr>
    </w:p>
    <w:p>
      <w:pPr>
        <w:spacing w:after="0" w:line="205"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ind w:right="2419" w:firstLine="632"/>
        <w:spacing w:after="0" w:line="272" w:lineRule="auto"/>
        <w:rPr>
          <w:sz w:val="20"/>
          <w:szCs w:val="20"/>
          <w:color w:val="auto"/>
        </w:rPr>
      </w:pPr>
      <w:r>
        <w:rPr>
          <w:rFonts w:ascii="Courier New" w:cs="Courier New" w:eastAsia="Courier New" w:hAnsi="Courier New"/>
          <w:sz w:val="16"/>
          <w:szCs w:val="16"/>
          <w:color w:val="auto"/>
        </w:rPr>
        <w:t>SECTION 1. Form of Certificates. Every holder of stock in the Corporation shall be entitled to have a certificate signed, in the name of the Corporation (i) by the Chairman of the Board of Directors, the President or a Vice President and (ii) by the Treasurer or an Assistant Treasurer, or the Secretary or an Assistant Secretary of the Corporation, certifying the number of shares owned by him in the Corporation.</w:t>
      </w:r>
    </w:p>
    <w:p>
      <w:pPr>
        <w:spacing w:after="0" w:line="186"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SECTION 2. Signatures. Any or all of the signatures on the certificate may be a facsimile, including, but not limited to, signatures of officers of the Corporation and countersignatures of a transfer agent or registrar.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214" w:lineRule="exact"/>
        <w:rPr>
          <w:sz w:val="20"/>
          <w:szCs w:val="20"/>
          <w:color w:val="auto"/>
        </w:rPr>
      </w:pPr>
    </w:p>
    <w:p>
      <w:pPr>
        <w:ind w:right="2319" w:firstLine="632"/>
        <w:spacing w:after="0" w:line="270" w:lineRule="auto"/>
        <w:rPr>
          <w:sz w:val="20"/>
          <w:szCs w:val="20"/>
          <w:color w:val="auto"/>
        </w:rPr>
      </w:pPr>
      <w:r>
        <w:rPr>
          <w:rFonts w:ascii="Courier New" w:cs="Courier New" w:eastAsia="Courier New" w:hAnsi="Courier New"/>
          <w:sz w:val="16"/>
          <w:szCs w:val="16"/>
          <w:color w:val="auto"/>
        </w:rPr>
        <w:t>SECTION 3. Lost Certificates.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his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391" w:lineRule="exact"/>
        <w:rPr>
          <w:sz w:val="20"/>
          <w:szCs w:val="20"/>
          <w:color w:val="auto"/>
        </w:rPr>
      </w:pPr>
    </w:p>
    <w:p>
      <w:pPr>
        <w:ind w:right="2319" w:firstLine="632"/>
        <w:spacing w:after="0" w:line="274" w:lineRule="auto"/>
        <w:rPr>
          <w:sz w:val="20"/>
          <w:szCs w:val="20"/>
          <w:color w:val="auto"/>
        </w:rPr>
      </w:pPr>
      <w:r>
        <w:rPr>
          <w:rFonts w:ascii="Courier New" w:cs="Courier New" w:eastAsia="Courier New" w:hAnsi="Courier New"/>
          <w:sz w:val="16"/>
          <w:szCs w:val="16"/>
          <w:color w:val="auto"/>
        </w:rPr>
        <w:t>SECTION 4. Transfers. Stock of the Corporation shall be transferable in the manner prescribed by law and in these Bylaws. Transfers of stock shall be made on the books of the Corporation only by the person named in the certificate or by his attorney lawfully constituted in writing and upon the surrender of the certificate therefor, which shall be cancelled before a new certificate shall be issued.</w:t>
      </w:r>
    </w:p>
    <w:p>
      <w:pPr>
        <w:spacing w:after="0" w:line="383" w:lineRule="exact"/>
        <w:rPr>
          <w:sz w:val="20"/>
          <w:szCs w:val="20"/>
          <w:color w:val="auto"/>
        </w:rPr>
      </w:pPr>
    </w:p>
    <w:p>
      <w:pPr>
        <w:ind w:right="2319" w:firstLine="632"/>
        <w:spacing w:after="0" w:line="238" w:lineRule="auto"/>
        <w:rPr>
          <w:sz w:val="20"/>
          <w:szCs w:val="20"/>
          <w:color w:val="auto"/>
        </w:rPr>
      </w:pPr>
      <w:r>
        <w:rPr>
          <w:rFonts w:ascii="Courier New" w:cs="Courier New" w:eastAsia="Courier New" w:hAnsi="Courier New"/>
          <w:sz w:val="18"/>
          <w:szCs w:val="18"/>
          <w:color w:val="auto"/>
        </w:rPr>
        <w:t>SECTION 5. Record Date. 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8"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SECTION 6. Beneficial Owners.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20" w:right="1440" w:bottom="1440" w:gutter="0" w:footer="0" w:header="0"/>
        </w:sectPr>
      </w:pPr>
    </w:p>
    <w:bookmarkStart w:id="22" w:name="page23"/>
    <w:bookmarkEnd w:id="22"/>
    <w:p>
      <w:pPr>
        <w:ind w:left="348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2319" w:firstLine="632"/>
        <w:spacing w:after="0" w:line="271" w:lineRule="auto"/>
        <w:rPr>
          <w:sz w:val="20"/>
          <w:szCs w:val="20"/>
          <w:color w:val="auto"/>
        </w:rPr>
      </w:pPr>
      <w:r>
        <w:rPr>
          <w:rFonts w:ascii="Courier New" w:cs="Courier New" w:eastAsia="Courier New" w:hAnsi="Courier New"/>
          <w:sz w:val="16"/>
          <w:szCs w:val="16"/>
          <w:color w:val="auto"/>
        </w:rPr>
        <w:t>SECTION 1. Notices. Whenever written notice is required by law, the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at the time when the same shall be deposited in the United States mail. Written notice may also be given personally or by telegram, telex or cable.</w:t>
      </w:r>
    </w:p>
    <w:p>
      <w:pPr>
        <w:spacing w:after="0" w:line="186"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SECTION 2. Waivers of Notice. Whenever any notice is required by law, the Certificate of Incorporation or these Bylaws, to be given to any director, member of a committee or stockholder, a waiver thereof in writing, signed, by the person or persons entitled to said notice, whether before or after the time stated therein, shall be deemed equivalent thereto.</w:t>
      </w: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SECTION 1. Dividends. Dividends upon the capital stock of the Corporation, subject to the provisions of the Certificate of Incorporation, if any,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216"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SECTION 2. Disbursements. All checks or demands for money and notes of the Corporation shall be signed by such officer or officers or such other person or persons as the Board of Directors may from time to time designate.</w:t>
      </w:r>
    </w:p>
    <w:p>
      <w:pPr>
        <w:spacing w:after="0" w:line="207" w:lineRule="exact"/>
        <w:rPr>
          <w:sz w:val="20"/>
          <w:szCs w:val="20"/>
          <w:color w:val="auto"/>
        </w:rPr>
      </w:pPr>
    </w:p>
    <w:p>
      <w:pPr>
        <w:ind w:right="2419" w:firstLine="632"/>
        <w:spacing w:after="0" w:line="237" w:lineRule="auto"/>
        <w:rPr>
          <w:sz w:val="20"/>
          <w:szCs w:val="20"/>
          <w:color w:val="auto"/>
        </w:rPr>
      </w:pPr>
      <w:r>
        <w:rPr>
          <w:rFonts w:ascii="Courier New" w:cs="Courier New" w:eastAsia="Courier New" w:hAnsi="Courier New"/>
          <w:sz w:val="18"/>
          <w:szCs w:val="18"/>
          <w:color w:val="auto"/>
        </w:rPr>
        <w:t>SECTION 3. Fiscal Year. The fiscal year of the Corporation shall end on the Friday nearest December 31 and the following fiscal year shall commence on the Saturday following the aforesaid Friday, unless the fiscal year is otherwise fixed by affirmative resolution of the entire Board of Directors.*</w:t>
      </w:r>
    </w:p>
    <w:p>
      <w:pPr>
        <w:spacing w:after="0" w:line="209"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SECTION 4. Corporate Seal. The corporate seal shall have inscribed thereon the name of the Corporation and the words "Corporate Seal, Delaware". The seal may be used by causing it or a facsimile thereof to be impressed or affixed or reproduced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514" w:right="1440" w:bottom="1440" w:gutter="0" w:footer="0" w:header="0"/>
        </w:sectPr>
      </w:pPr>
    </w:p>
    <w:bookmarkStart w:id="23" w:name="page24"/>
    <w:bookmarkEnd w:id="23"/>
    <w:p>
      <w:pPr>
        <w:jc w:val="both"/>
        <w:ind w:left="632" w:right="2419" w:hanging="632"/>
        <w:spacing w:after="0" w:line="236" w:lineRule="auto"/>
        <w:tabs>
          <w:tab w:leader="none" w:pos="6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25, 1991, the Board of Directors of the Company adopted a resolution changing the Company's fiscal year end to a calendar year commencing with the year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1"/>
          </w:cols>
          <w:pgMar w:left="248" w:top="520" w:right="1440" w:bottom="0" w:gutter="0" w:footer="0" w:header="0"/>
        </w:sectPr>
      </w:pPr>
    </w:p>
    <w:bookmarkStart w:id="24" w:name="page25"/>
    <w:bookmarkEnd w:id="24"/>
    <w:p>
      <w:pPr>
        <w:jc w:val="right"/>
        <w:ind w:right="2319"/>
        <w:spacing w:after="0"/>
        <w:rPr>
          <w:sz w:val="20"/>
          <w:szCs w:val="20"/>
          <w:color w:val="auto"/>
        </w:rPr>
      </w:pPr>
      <w:r>
        <w:rPr>
          <w:rFonts w:ascii="Courier New" w:cs="Courier New" w:eastAsia="Courier New" w:hAnsi="Courier New"/>
          <w:sz w:val="18"/>
          <w:szCs w:val="18"/>
          <w:color w:val="auto"/>
        </w:rPr>
        <w:t>EXHIBIT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May 31,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38" w:lineRule="auto"/>
        <w:rPr>
          <w:sz w:val="20"/>
          <w:szCs w:val="20"/>
          <w:color w:val="auto"/>
        </w:rPr>
      </w:pPr>
      <w:r>
        <w:rPr>
          <w:rFonts w:ascii="Courier New" w:cs="Courier New" w:eastAsia="Courier New" w:hAnsi="Courier New"/>
          <w:sz w:val="18"/>
          <w:szCs w:val="18"/>
          <w:color w:val="auto"/>
        </w:rPr>
        <w:t>1023 Cherry Road</w:t>
      </w:r>
    </w:p>
    <w:p>
      <w:pPr>
        <w:spacing w:after="0"/>
        <w:rPr>
          <w:sz w:val="20"/>
          <w:szCs w:val="20"/>
          <w:color w:val="auto"/>
        </w:rPr>
      </w:pPr>
      <w:r>
        <w:rPr>
          <w:rFonts w:ascii="Courier New" w:cs="Courier New" w:eastAsia="Courier New" w:hAnsi="Courier New"/>
          <w:sz w:val="18"/>
          <w:szCs w:val="18"/>
          <w:color w:val="auto"/>
        </w:rPr>
        <w:t>Memphis, TN 38117</w:t>
      </w:r>
    </w:p>
    <w:p>
      <w:pPr>
        <w:spacing w:after="0" w:line="206" w:lineRule="exact"/>
        <w:rPr>
          <w:sz w:val="20"/>
          <w:szCs w:val="20"/>
          <w:color w:val="auto"/>
        </w:rPr>
      </w:pPr>
    </w:p>
    <w:p>
      <w:pPr>
        <w:ind w:left="1060" w:right="4319" w:hanging="519"/>
        <w:spacing w:after="0" w:line="268" w:lineRule="auto"/>
        <w:tabs>
          <w:tab w:leader="none" w:pos="1040" w:val="left"/>
        </w:tabs>
        <w:rPr>
          <w:sz w:val="20"/>
          <w:szCs w:val="20"/>
          <w:color w:val="auto"/>
        </w:rPr>
      </w:pPr>
      <w:r>
        <w:rPr>
          <w:rFonts w:ascii="Courier New" w:cs="Courier New" w:eastAsia="Courier New" w:hAnsi="Courier New"/>
          <w:sz w:val="16"/>
          <w:szCs w:val="16"/>
          <w:color w:val="auto"/>
        </w:rPr>
        <w:t>Re:</w:t>
        <w:tab/>
        <w:t>Common Stock, Par Value $0.10 Per Share of The Promus Companies Incorporated (the "Company")</w:t>
      </w:r>
    </w:p>
    <w:p>
      <w:pPr>
        <w:ind w:left="1060"/>
        <w:spacing w:after="0" w:line="233"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I am General Counsel of the Company. At your request, I have examined the Form S-8 Registration Statement (the "Registration Statement") which you intend to file with the Securities and Exchange Commission in connection with the registration under the Securities Act of 1933, as amended, of 6,000,000 shares of Common Stock, par value $0.10 per share (the "Shares"), issuable pursuant to the Company's Savings and Retirement Plan, as amended as of April 5, 1995 (the "Plan").</w:t>
      </w:r>
    </w:p>
    <w:p>
      <w:pPr>
        <w:spacing w:after="0" w:line="211" w:lineRule="exact"/>
        <w:rPr>
          <w:sz w:val="20"/>
          <w:szCs w:val="20"/>
          <w:color w:val="auto"/>
        </w:rPr>
      </w:pPr>
    </w:p>
    <w:p>
      <w:pPr>
        <w:ind w:right="2519" w:firstLine="1053"/>
        <w:spacing w:after="0" w:line="273" w:lineRule="auto"/>
        <w:rPr>
          <w:sz w:val="20"/>
          <w:szCs w:val="20"/>
          <w:color w:val="auto"/>
        </w:rPr>
      </w:pPr>
      <w:r>
        <w:rPr>
          <w:rFonts w:ascii="Courier New" w:cs="Courier New" w:eastAsia="Courier New" w:hAnsi="Courier New"/>
          <w:sz w:val="16"/>
          <w:szCs w:val="16"/>
          <w:color w:val="auto"/>
        </w:rPr>
        <w:t>The Shares will be issued under the Plan in accordance with the terms of said Plan. I am familiar with the proceedings undertaken in connection with the authorization and issuance of the Shares under the Plan. Additionally, I have examined such questions of law and fact as I have considered necessary or appropriate for purposes of this opinion.</w:t>
      </w:r>
    </w:p>
    <w:p>
      <w:pPr>
        <w:spacing w:after="0" w:line="185"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Based upon the foregoing, I am of the opinion that the Shares have been duly authorized, and upon the issuance of Shares under the terms of the Plan and delivery and payment therefor of consideration set forth in the Delaware General Corporation Law at least equal to the aggregate par value of the Shares issued, such Shares will be validly issued, fully paid and nonassessable.</w:t>
      </w:r>
    </w:p>
    <w:p>
      <w:pPr>
        <w:spacing w:after="0" w:line="210" w:lineRule="exact"/>
        <w:rPr>
          <w:sz w:val="20"/>
          <w:szCs w:val="20"/>
          <w:color w:val="auto"/>
        </w:rPr>
      </w:pPr>
    </w:p>
    <w:p>
      <w:pPr>
        <w:ind w:right="2419" w:firstLine="1053"/>
        <w:spacing w:after="0" w:line="279" w:lineRule="auto"/>
        <w:rPr>
          <w:sz w:val="20"/>
          <w:szCs w:val="20"/>
          <w:color w:val="auto"/>
        </w:rPr>
      </w:pPr>
      <w:r>
        <w:rPr>
          <w:rFonts w:ascii="Courier New" w:cs="Courier New" w:eastAsia="Courier New" w:hAnsi="Courier New"/>
          <w:sz w:val="16"/>
          <w:szCs w:val="16"/>
          <w:color w:val="auto"/>
        </w:rPr>
        <w:t>I consent to your filing this opinion as an exhibit to the Registration Statement and to the reference to my name in the Registration Statement under the heading "Interests of Named Experts and Counsel."</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E. O. ROBINSON,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 O. Robinson, Jr.</w:t>
      </w:r>
    </w:p>
    <w:p>
      <w:pPr>
        <w:ind w:left="3700"/>
        <w:spacing w:after="0" w:line="238" w:lineRule="auto"/>
        <w:rPr>
          <w:sz w:val="20"/>
          <w:szCs w:val="20"/>
          <w:color w:val="auto"/>
        </w:rPr>
      </w:pPr>
      <w:r>
        <w:rPr>
          <w:rFonts w:ascii="Courier New" w:cs="Courier New" w:eastAsia="Courier New" w:hAnsi="Courier New"/>
          <w:sz w:val="18"/>
          <w:szCs w:val="18"/>
          <w:color w:val="auto"/>
        </w:rPr>
        <w:t>Senior Vice President, General Counsel</w:t>
      </w:r>
    </w:p>
    <w:p>
      <w:pPr>
        <w:ind w:left="3700"/>
        <w:spacing w:after="0"/>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136" w:right="1440" w:bottom="1440" w:gutter="0" w:footer="0" w:header="0"/>
        </w:sectPr>
      </w:pPr>
    </w:p>
    <w:bookmarkStart w:id="25" w:name="page26"/>
    <w:bookmarkEnd w:id="25"/>
    <w:p>
      <w:pPr>
        <w:jc w:val="right"/>
        <w:ind w:right="231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of our report dated March 20, 1995 included in The Promus Companies Incorporated Form 10-K, as amended, for the year ended December 31, 1994 and to all references to our Firm included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ARTHUR ANDERSEN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Memphis, Tennessee</w:t>
      </w:r>
    </w:p>
    <w:p>
      <w:pPr>
        <w:spacing w:after="0" w:line="238" w:lineRule="auto"/>
        <w:rPr>
          <w:sz w:val="20"/>
          <w:szCs w:val="20"/>
          <w:color w:val="auto"/>
        </w:rPr>
      </w:pPr>
      <w:r>
        <w:rPr>
          <w:rFonts w:ascii="Courier New" w:cs="Courier New" w:eastAsia="Courier New" w:hAnsi="Courier New"/>
          <w:sz w:val="18"/>
          <w:szCs w:val="18"/>
          <w:color w:val="auto"/>
        </w:rPr>
        <w:t>May 30,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lowerLetter"/>
      <w:start w:val="1"/>
    </w:lvl>
    <w:lvl w:ilvl="1">
      <w:lvlJc w:val="left"/>
      <w:lvlText w:val="(%2)"/>
      <w:numFmt w:val="lowerLetter"/>
      <w:start w:val="2"/>
    </w:lvl>
  </w:abstractNum>
  <w:abstractNum w:abstractNumId="2">
    <w:nsid w:val="1F16E9E8"/>
    <w:multiLevelType w:val="hybridMultilevel"/>
    <w:lvl w:ilvl="0">
      <w:lvlJc w:val="left"/>
      <w:lvlText w:val="(%1)"/>
      <w:numFmt w:val="lowerLetter"/>
      <w:start w:val="3"/>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1)"/>
      <w:numFmt w:val="decimal"/>
      <w:start w:val="1"/>
    </w:lvl>
    <w:lvl w:ilvl="1">
      <w:lvlJc w:val="left"/>
      <w:lvlText w:val="(%2)"/>
      <w:numFmt w:val="lowerLetter"/>
      <w:start w:val="1"/>
    </w:lvl>
  </w:abstractNum>
  <w:abstractNum w:abstractNumId="5">
    <w:nsid w:val="140E0F76"/>
    <w:multiLevelType w:val="hybridMultilevel"/>
    <w:lvl w:ilvl="0">
      <w:lvlJc w:val="left"/>
      <w:lvlText w:val="(%1)"/>
      <w:numFmt w:val="decimal"/>
      <w:start w:val="2"/>
    </w:lvl>
  </w:abstractNum>
  <w:abstractNum w:abstractNumId="6">
    <w:nsid w:val="3352255A"/>
    <w:multiLevelType w:val="hybridMultilevel"/>
    <w:lvl w:ilvl="0">
      <w:lvlJc w:val="left"/>
      <w:lvlText w:val="(%1)"/>
      <w:numFmt w:val="lowerRoman"/>
      <w:start w:val="2"/>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2"/>
    </w:lvl>
  </w:abstractNum>
  <w:abstractNum w:abstractNumId="10">
    <w:nsid w:val="1BEFD79F"/>
    <w:multiLevelType w:val="hybridMultilevel"/>
    <w:lvl w:ilvl="0">
      <w:lvlJc w:val="left"/>
      <w:lvlText w:val="%1."/>
      <w:numFmt w:val="decimal"/>
      <w:start w:val="3"/>
    </w:lvl>
    <w:lvl w:ilvl="1">
      <w:lvlJc w:val="left"/>
      <w:lvlText w:val="(%2)"/>
      <w:numFmt w:val="lowerLetter"/>
      <w:start w:val="1"/>
    </w:lvl>
  </w:abstractNum>
  <w:abstractNum w:abstractNumId="11">
    <w:nsid w:val="41A7C4C9"/>
    <w:multiLevelType w:val="hybridMultilevel"/>
    <w:lvl w:ilvl="0">
      <w:lvlJc w:val="left"/>
      <w:lvlText w:val="(%1)"/>
      <w:numFmt w:val="lowerRoman"/>
      <w:start w:val="1"/>
    </w:lvl>
  </w:abstractNum>
  <w:abstractNum w:abstractNumId="12">
    <w:nsid w:val="6B68079A"/>
    <w:multiLevelType w:val="hybridMultilevel"/>
    <w:lvl w:ilvl="0">
      <w:lvlJc w:val="left"/>
      <w:lvlText w:val="%1"/>
      <w:numFmt w:val="lowerRoman"/>
      <w:start w:val="1"/>
    </w:lvl>
    <w:lvl w:ilvl="1">
      <w:lvlJc w:val="left"/>
      <w:lvlText w:val="%2."/>
      <w:numFmt w:val="lowerLetter"/>
      <w:start w:val="1"/>
    </w:lvl>
  </w:abstractNum>
  <w:abstractNum w:abstractNumId="13">
    <w:nsid w:val="4E6AFB66"/>
    <w:multiLevelType w:val="hybridMultilevel"/>
    <w:lvl w:ilvl="0">
      <w:lvlJc w:val="left"/>
      <w:lvlText w:val="(%1)"/>
      <w:numFmt w:val="lowerRoman"/>
      <w:start w:val="4"/>
    </w:lvl>
    <w:lvl w:ilvl="1">
      <w:lvlJc w:val="left"/>
      <w:lvlText w:val="%2"/>
      <w:numFmt w:val="lowerLetter"/>
      <w:start w:val="1"/>
    </w:lvl>
  </w:abstractNum>
  <w:abstractNum w:abstractNumId="14">
    <w:nsid w:val="25E45D32"/>
    <w:multiLevelType w:val="hybridMultilevel"/>
    <w:lvl w:ilvl="0">
      <w:lvlJc w:val="left"/>
      <w:lvlText w:val="%1."/>
      <w:numFmt w:val="decimal"/>
      <w:start w:val="6"/>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lowerRoman"/>
      <w:start w:val="2"/>
    </w:lvl>
  </w:abstractNum>
  <w:abstractNum w:abstractNumId="17">
    <w:nsid w:val="3F2DBA31"/>
    <w:multiLevelType w:val="hybridMultilevel"/>
    <w:lvl w:ilvl="0">
      <w:lvlJc w:val="left"/>
      <w:lvlText w:val="(%1)"/>
      <w:numFmt w:val="decimal"/>
      <w:start w:val="24"/>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2019-12-13T19:17:36Z</dcterms:created>
  <dcterms:modified xsi:type="dcterms:W3CDTF">2019-12-13T19:17:36Z</dcterms:modified>
</cp:coreProperties>
</file>